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2A93D" w14:textId="77777777" w:rsidR="00A7362F" w:rsidRPr="00A7362F" w:rsidRDefault="00A7362F" w:rsidP="00A7362F">
      <w:pPr>
        <w:pStyle w:val="TitleWorldline"/>
        <w:spacing w:line="276" w:lineRule="auto"/>
        <w:contextualSpacing/>
        <w:rPr>
          <w:color w:val="7F7F7F" w:themeColor="text2" w:themeTint="80"/>
          <w:sz w:val="24"/>
          <w:szCs w:val="24"/>
          <w:lang w:val="en-US"/>
        </w:rPr>
      </w:pPr>
      <w:r w:rsidRPr="00A7362F">
        <w:rPr>
          <w:color w:val="7F7F7F" w:themeColor="text2" w:themeTint="80"/>
          <w:szCs w:val="40"/>
          <w:lang w:val="en-US"/>
        </w:rPr>
        <w:t>Kiwis spent more on food and less on other goods in December, while Boxing Day sales were quieter</w:t>
      </w:r>
    </w:p>
    <w:p w14:paraId="6A638E01" w14:textId="71E53ED3" w:rsidR="00A7362F" w:rsidRDefault="00A7362F" w:rsidP="00A7362F">
      <w:pPr>
        <w:spacing w:line="240" w:lineRule="auto"/>
        <w:rPr>
          <w:b/>
          <w:lang w:val="en-US"/>
        </w:rPr>
      </w:pPr>
      <w:r>
        <w:rPr>
          <w:b/>
          <w:lang w:val="en-US"/>
        </w:rPr>
        <w:br/>
        <w:t xml:space="preserve">AUCKLAND, 12 January </w:t>
      </w:r>
      <w:r w:rsidRPr="00FD0737">
        <w:rPr>
          <w:b/>
          <w:lang w:val="en-US"/>
        </w:rPr>
        <w:t>202</w:t>
      </w:r>
      <w:r>
        <w:rPr>
          <w:b/>
          <w:lang w:val="en-US"/>
        </w:rPr>
        <w:t>6</w:t>
      </w:r>
      <w:r w:rsidRPr="00FD0737">
        <w:rPr>
          <w:b/>
          <w:lang w:val="en-US"/>
        </w:rPr>
        <w:t xml:space="preserve"> –</w:t>
      </w:r>
      <w:r>
        <w:rPr>
          <w:b/>
          <w:lang w:val="en-US"/>
        </w:rPr>
        <w:t xml:space="preserve"> Consumer spending through the </w:t>
      </w:r>
      <w:r>
        <w:rPr>
          <w:b/>
          <w:lang w:val="en-US"/>
        </w:rPr>
        <w:t xml:space="preserve">Cuscal </w:t>
      </w:r>
      <w:proofErr w:type="spellStart"/>
      <w:r>
        <w:rPr>
          <w:b/>
          <w:lang w:val="en-US"/>
        </w:rPr>
        <w:t>Paymark</w:t>
      </w:r>
      <w:proofErr w:type="spellEnd"/>
      <w:r>
        <w:rPr>
          <w:b/>
          <w:lang w:val="en-US"/>
        </w:rPr>
        <w:t xml:space="preserve"> payments network was up amongst Food and Liquor merchants in December 2025, but generally below year-ago levels amongst other core retailers who also saw quieter Boxing Day sales than last year.</w:t>
      </w:r>
    </w:p>
    <w:p w14:paraId="084BBE84" w14:textId="77777777" w:rsidR="00A7362F" w:rsidRDefault="00A7362F" w:rsidP="00A7362F">
      <w:pPr>
        <w:spacing w:line="240" w:lineRule="auto"/>
        <w:rPr>
          <w:b/>
          <w:lang w:val="en-US"/>
        </w:rPr>
      </w:pPr>
    </w:p>
    <w:p w14:paraId="5CD894FC" w14:textId="7D681EAE" w:rsidR="00A7362F" w:rsidRDefault="00A7362F" w:rsidP="00A7362F">
      <w:pPr>
        <w:pStyle w:val="BodytextWorldline"/>
      </w:pPr>
      <w:r w:rsidRPr="00C91080">
        <w:t xml:space="preserve">Consumer spending processed through all Core Retail merchants in </w:t>
      </w:r>
      <w:r>
        <w:t xml:space="preserve">Cuscal </w:t>
      </w:r>
      <w:proofErr w:type="spellStart"/>
      <w:r>
        <w:t>Paymark</w:t>
      </w:r>
      <w:proofErr w:type="spellEnd"/>
      <w:r w:rsidRPr="00C91080">
        <w:t xml:space="preserve"> NZ’s payments network </w:t>
      </w:r>
      <w:r>
        <w:t>during December</w:t>
      </w:r>
      <w:r w:rsidRPr="00C91080">
        <w:t xml:space="preserve"> </w:t>
      </w:r>
      <w:r>
        <w:t xml:space="preserve">2025 </w:t>
      </w:r>
      <w:r w:rsidRPr="000A3494">
        <w:t>reached $</w:t>
      </w:r>
      <w:r>
        <w:t>4.702</w:t>
      </w:r>
      <w:r w:rsidRPr="000A3494">
        <w:t>B, which is down -</w:t>
      </w:r>
      <w:r>
        <w:t>0.2</w:t>
      </w:r>
      <w:r w:rsidRPr="000A3494">
        <w:t xml:space="preserve">% </w:t>
      </w:r>
      <w:proofErr w:type="gramStart"/>
      <w:r w:rsidRPr="000A3494">
        <w:t>on</w:t>
      </w:r>
      <w:proofErr w:type="gramEnd"/>
      <w:r w:rsidRPr="000A3494">
        <w:t xml:space="preserve"> </w:t>
      </w:r>
      <w:r>
        <w:t>December 2024 (following adjustments for merchants coming and going from the network.)</w:t>
      </w:r>
    </w:p>
    <w:p w14:paraId="7BD868E0" w14:textId="78B34F88" w:rsidR="00A7362F" w:rsidRDefault="00A7362F" w:rsidP="00A7362F">
      <w:pPr>
        <w:pStyle w:val="BodytextWorldline"/>
      </w:pPr>
      <w:r>
        <w:t xml:space="preserve">Cuscal </w:t>
      </w:r>
      <w:proofErr w:type="spellStart"/>
      <w:r>
        <w:t>Paymark</w:t>
      </w:r>
      <w:proofErr w:type="spellEnd"/>
      <w:r w:rsidRPr="00E745CC">
        <w:t xml:space="preserve"> NZ’s Chief Sales Officer, Bruce </w:t>
      </w:r>
      <w:r>
        <w:t xml:space="preserve">Proffit, says the figures show both a tough retailing environment in total over the last and busy month of the year and revealed some notable shifts in shopping behaviour by Kiwi consumers. </w:t>
      </w:r>
    </w:p>
    <w:p w14:paraId="383C57B4" w14:textId="019598B2" w:rsidR="00A7362F" w:rsidRDefault="00A7362F" w:rsidP="00A7362F">
      <w:pPr>
        <w:pStyle w:val="BodytextWorldline"/>
        <w:rPr>
          <w:lang w:val="en-US"/>
        </w:rPr>
      </w:pPr>
      <w:r>
        <w:rPr>
          <w:lang w:val="en-US"/>
        </w:rPr>
        <w:t xml:space="preserve">“There was more spending at Food and Liquor stores in </w:t>
      </w:r>
      <w:r>
        <w:rPr>
          <w:lang w:val="en-US"/>
        </w:rPr>
        <w:t xml:space="preserve">Cuscal </w:t>
      </w:r>
      <w:proofErr w:type="spellStart"/>
      <w:r>
        <w:rPr>
          <w:lang w:val="en-US"/>
        </w:rPr>
        <w:t>Paymark</w:t>
      </w:r>
      <w:r>
        <w:rPr>
          <w:lang w:val="en-US"/>
        </w:rPr>
        <w:t>’s</w:t>
      </w:r>
      <w:proofErr w:type="spellEnd"/>
      <w:r>
        <w:rPr>
          <w:lang w:val="en-US"/>
        </w:rPr>
        <w:t xml:space="preserve"> network across December, which is consistent with generally higher food prices and people </w:t>
      </w:r>
      <w:proofErr w:type="spellStart"/>
      <w:r>
        <w:rPr>
          <w:lang w:val="en-US"/>
        </w:rPr>
        <w:t>prioritising</w:t>
      </w:r>
      <w:proofErr w:type="spellEnd"/>
      <w:r>
        <w:rPr>
          <w:lang w:val="en-US"/>
        </w:rPr>
        <w:t xml:space="preserve"> the essentials in their budgets,” he says. </w:t>
      </w:r>
    </w:p>
    <w:p w14:paraId="7DFD77D1" w14:textId="77777777" w:rsidR="00A7362F" w:rsidRDefault="00A7362F" w:rsidP="00A7362F">
      <w:pPr>
        <w:pStyle w:val="BodytextWorldline"/>
        <w:rPr>
          <w:lang w:val="en-US"/>
        </w:rPr>
      </w:pPr>
      <w:r>
        <w:rPr>
          <w:lang w:val="en-US"/>
        </w:rPr>
        <w:t xml:space="preserve">Proffit says spending at Food and Liquor merchants was up +4.0% in December, which is </w:t>
      </w:r>
      <w:proofErr w:type="gramStart"/>
      <w:r>
        <w:rPr>
          <w:lang w:val="en-US"/>
        </w:rPr>
        <w:t>similar to</w:t>
      </w:r>
      <w:proofErr w:type="gramEnd"/>
      <w:r>
        <w:rPr>
          <w:lang w:val="en-US"/>
        </w:rPr>
        <w:t xml:space="preserve"> the 4.4% latest</w:t>
      </w:r>
      <w:r w:rsidRPr="00A7362F">
        <w:rPr>
          <w:color w:val="7F7F7F" w:themeColor="text2" w:themeTint="80"/>
          <w:lang w:val="en-US"/>
        </w:rPr>
        <w:t xml:space="preserve"> </w:t>
      </w:r>
      <w:hyperlink r:id="rId12" w:history="1">
        <w:r w:rsidRPr="00A7362F">
          <w:rPr>
            <w:rStyle w:val="Hyperlink"/>
            <w:color w:val="7F7F7F" w:themeColor="text2" w:themeTint="80"/>
            <w:lang w:val="en-US"/>
          </w:rPr>
          <w:t>reported</w:t>
        </w:r>
      </w:hyperlink>
      <w:r>
        <w:rPr>
          <w:lang w:val="en-US"/>
        </w:rPr>
        <w:t xml:space="preserve"> food price inflation rate November-to-November, while spending amongst the remaining Core Retail merchants was down -4.4% in December.</w:t>
      </w:r>
    </w:p>
    <w:p w14:paraId="7FEA8E8C" w14:textId="77777777" w:rsidR="00A7362F" w:rsidRDefault="00A7362F" w:rsidP="00A7362F">
      <w:pPr>
        <w:pStyle w:val="BodytextWorldline"/>
        <w:rPr>
          <w:lang w:val="en-US"/>
        </w:rPr>
      </w:pPr>
      <w:r>
        <w:rPr>
          <w:lang w:val="en-US"/>
        </w:rPr>
        <w:t xml:space="preserve">"Within the full month of December, the busiest days for Food and Liquor stores were in the days leading up to Christmas Day, while the busiest days for Hospitality merchants were in the Saturdays of December. </w:t>
      </w:r>
      <w:r w:rsidRPr="00A3548A">
        <w:rPr>
          <w:lang w:val="en-US"/>
        </w:rPr>
        <w:t>The busiest days for the remaining merchants were mixed.</w:t>
      </w:r>
      <w:r>
        <w:rPr>
          <w:lang w:val="en-US"/>
        </w:rPr>
        <w:t>”</w:t>
      </w:r>
    </w:p>
    <w:p w14:paraId="646B9A5A" w14:textId="695202FB" w:rsidR="00A7362F" w:rsidRDefault="00A7362F" w:rsidP="00A7362F">
      <w:pPr>
        <w:pStyle w:val="BodytextWorldline"/>
        <w:rPr>
          <w:lang w:val="nl-NL"/>
        </w:rPr>
      </w:pPr>
      <w:r>
        <w:rPr>
          <w:lang w:val="nl-NL"/>
        </w:rPr>
        <w:t xml:space="preserve">Proffit says there also appears to be more online spending through Core Retailers in </w:t>
      </w:r>
      <w:r>
        <w:rPr>
          <w:lang w:val="nl-NL"/>
        </w:rPr>
        <w:t>Cuscal Paymark</w:t>
      </w:r>
      <w:r>
        <w:rPr>
          <w:lang w:val="nl-NL"/>
        </w:rPr>
        <w:t xml:space="preserve">’s payments network. </w:t>
      </w:r>
    </w:p>
    <w:p w14:paraId="0F0D5487" w14:textId="37DBA2F8" w:rsidR="00A7362F" w:rsidRDefault="00A7362F" w:rsidP="00A7362F">
      <w:pPr>
        <w:pStyle w:val="BodytextWorldline"/>
        <w:rPr>
          <w:lang w:val="nl-NL"/>
        </w:rPr>
      </w:pPr>
      <w:r>
        <w:rPr>
          <w:lang w:val="nl-NL"/>
        </w:rPr>
        <w:t xml:space="preserve">“The online spending processed through </w:t>
      </w:r>
      <w:r>
        <w:rPr>
          <w:lang w:val="nl-NL"/>
        </w:rPr>
        <w:t>Cuscal Paymark</w:t>
      </w:r>
      <w:r>
        <w:rPr>
          <w:lang w:val="nl-NL"/>
        </w:rPr>
        <w:t xml:space="preserve"> was up +18.9% in December. This pattern is likely to be repeated amongst other online payments systems, judging by earlier reports and international patterns.”</w:t>
      </w:r>
    </w:p>
    <w:p w14:paraId="0D706CC1" w14:textId="47F3F5D8" w:rsidR="00A7362F" w:rsidRPr="007503C6" w:rsidRDefault="00A7362F" w:rsidP="00A7362F">
      <w:pPr>
        <w:spacing w:after="240" w:line="240" w:lineRule="auto"/>
        <w:rPr>
          <w:lang w:val="en-US"/>
        </w:rPr>
      </w:pPr>
      <w:r>
        <w:t xml:space="preserve">Annual growth of </w:t>
      </w:r>
      <w:r w:rsidRPr="00050E6F">
        <w:rPr>
          <w:lang w:val="en-US"/>
        </w:rPr>
        <w:t xml:space="preserve">Core Retail </w:t>
      </w:r>
      <w:r>
        <w:rPr>
          <w:lang w:val="en-US"/>
        </w:rPr>
        <w:t>sp</w:t>
      </w:r>
      <w:r w:rsidRPr="00050E6F">
        <w:rPr>
          <w:lang w:val="en-US"/>
        </w:rPr>
        <w:t>e</w:t>
      </w:r>
      <w:r>
        <w:rPr>
          <w:lang w:val="en-US"/>
        </w:rPr>
        <w:t xml:space="preserve">nding through </w:t>
      </w:r>
      <w:r>
        <w:rPr>
          <w:lang w:val="en-US"/>
        </w:rPr>
        <w:t xml:space="preserve">Cuscal </w:t>
      </w:r>
      <w:proofErr w:type="spellStart"/>
      <w:r>
        <w:rPr>
          <w:lang w:val="en-US"/>
        </w:rPr>
        <w:t>Paymark</w:t>
      </w:r>
      <w:proofErr w:type="spellEnd"/>
      <w:r>
        <w:rPr>
          <w:lang w:val="en-US"/>
        </w:rPr>
        <w:t xml:space="preserve"> NZ’s payments network </w:t>
      </w:r>
      <w:r>
        <w:t>in December</w:t>
      </w:r>
      <w:r>
        <w:rPr>
          <w:lang w:val="en-US"/>
        </w:rPr>
        <w:t xml:space="preserve"> 2025 </w:t>
      </w:r>
      <w:r w:rsidRPr="00050E6F">
        <w:rPr>
          <w:lang w:val="en-US"/>
        </w:rPr>
        <w:t>was highest in</w:t>
      </w:r>
      <w:r w:rsidRPr="0055179C">
        <w:rPr>
          <w:lang w:val="en-US"/>
        </w:rPr>
        <w:t xml:space="preserve"> </w:t>
      </w:r>
      <w:r>
        <w:rPr>
          <w:lang w:val="en-US"/>
        </w:rPr>
        <w:t>Whanganui</w:t>
      </w:r>
      <w:r w:rsidRPr="0055179C">
        <w:rPr>
          <w:lang w:val="en-US"/>
        </w:rPr>
        <w:t xml:space="preserve"> (+</w:t>
      </w:r>
      <w:r>
        <w:rPr>
          <w:lang w:val="en-US"/>
        </w:rPr>
        <w:t>4.2</w:t>
      </w:r>
      <w:r w:rsidRPr="0055179C">
        <w:rPr>
          <w:lang w:val="en-US"/>
        </w:rPr>
        <w:t>%)</w:t>
      </w:r>
      <w:r>
        <w:rPr>
          <w:lang w:val="en-US"/>
        </w:rPr>
        <w:t xml:space="preserve"> and</w:t>
      </w:r>
      <w:r w:rsidRPr="00050E6F">
        <w:rPr>
          <w:lang w:val="en-US"/>
        </w:rPr>
        <w:t xml:space="preserve"> </w:t>
      </w:r>
      <w:r>
        <w:rPr>
          <w:lang w:val="en-US"/>
        </w:rPr>
        <w:t>Otago</w:t>
      </w:r>
      <w:r w:rsidRPr="00050E6F">
        <w:rPr>
          <w:lang w:val="en-US"/>
        </w:rPr>
        <w:t xml:space="preserve"> (+</w:t>
      </w:r>
      <w:r>
        <w:rPr>
          <w:lang w:val="en-US"/>
        </w:rPr>
        <w:t>2.3</w:t>
      </w:r>
      <w:r w:rsidRPr="00050E6F">
        <w:rPr>
          <w:lang w:val="en-US"/>
        </w:rPr>
        <w:t>%), while spending decline</w:t>
      </w:r>
      <w:r>
        <w:rPr>
          <w:lang w:val="en-US"/>
        </w:rPr>
        <w:t>s</w:t>
      </w:r>
      <w:r w:rsidRPr="00050E6F">
        <w:rPr>
          <w:lang w:val="en-US"/>
        </w:rPr>
        <w:t xml:space="preserve"> </w:t>
      </w:r>
      <w:r>
        <w:rPr>
          <w:lang w:val="en-US"/>
        </w:rPr>
        <w:t xml:space="preserve">were largest in percentage terms </w:t>
      </w:r>
      <w:r w:rsidRPr="00050E6F">
        <w:rPr>
          <w:lang w:val="en-US"/>
        </w:rPr>
        <w:t>in</w:t>
      </w:r>
      <w:r>
        <w:rPr>
          <w:lang w:val="en-US"/>
        </w:rPr>
        <w:t xml:space="preserve"> Wellington </w:t>
      </w:r>
      <w:r w:rsidRPr="0055179C">
        <w:rPr>
          <w:lang w:val="en-US"/>
        </w:rPr>
        <w:t>(-</w:t>
      </w:r>
      <w:r>
        <w:rPr>
          <w:lang w:val="en-US"/>
        </w:rPr>
        <w:t>3.7</w:t>
      </w:r>
      <w:r w:rsidRPr="0055179C">
        <w:rPr>
          <w:lang w:val="en-US"/>
        </w:rPr>
        <w:t>%</w:t>
      </w:r>
      <w:r>
        <w:rPr>
          <w:lang w:val="en-US"/>
        </w:rPr>
        <w:t>) and Bay of Plenty (-2.6%</w:t>
      </w:r>
      <w:r w:rsidRPr="0055179C">
        <w:rPr>
          <w:lang w:val="en-US"/>
        </w:rPr>
        <w:t>)</w:t>
      </w:r>
      <w:r w:rsidRPr="00050E6F">
        <w:rPr>
          <w:lang w:val="en-US"/>
        </w:rPr>
        <w:t xml:space="preserve">. </w:t>
      </w:r>
    </w:p>
    <w:tbl>
      <w:tblPr>
        <w:tblW w:w="6591" w:type="dxa"/>
        <w:jc w:val="center"/>
        <w:tblLook w:val="04A0" w:firstRow="1" w:lastRow="0" w:firstColumn="1" w:lastColumn="0" w:noHBand="0" w:noVBand="1"/>
      </w:tblPr>
      <w:tblGrid>
        <w:gridCol w:w="2410"/>
        <w:gridCol w:w="2126"/>
        <w:gridCol w:w="2055"/>
      </w:tblGrid>
      <w:tr w:rsidR="00A7362F" w:rsidRPr="009B6B6D" w14:paraId="46B7CEB8" w14:textId="77777777" w:rsidTr="00506CDA">
        <w:trPr>
          <w:trHeight w:val="553"/>
          <w:jc w:val="center"/>
        </w:trPr>
        <w:tc>
          <w:tcPr>
            <w:tcW w:w="6591" w:type="dxa"/>
            <w:gridSpan w:val="3"/>
            <w:tcBorders>
              <w:top w:val="nil"/>
              <w:left w:val="nil"/>
              <w:bottom w:val="nil"/>
              <w:right w:val="nil"/>
            </w:tcBorders>
            <w:shd w:val="clear" w:color="000000" w:fill="C0C0C0"/>
            <w:vAlign w:val="center"/>
            <w:hideMark/>
          </w:tcPr>
          <w:p w14:paraId="2D08D3F3" w14:textId="13DB46B0" w:rsidR="00A7362F" w:rsidRPr="009B6B6D" w:rsidRDefault="00A7362F" w:rsidP="00506CDA">
            <w:pPr>
              <w:spacing w:line="240" w:lineRule="auto"/>
              <w:jc w:val="left"/>
              <w:rPr>
                <w:rFonts w:cs="Arial"/>
                <w:b/>
                <w:bCs/>
                <w:color w:val="auto"/>
                <w:sz w:val="20"/>
                <w:szCs w:val="20"/>
                <w:lang w:val="en-NZ" w:eastAsia="en-NZ"/>
              </w:rPr>
            </w:pPr>
            <w:r>
              <w:rPr>
                <w:rFonts w:cs="Arial"/>
                <w:b/>
                <w:bCs/>
                <w:color w:val="auto"/>
                <w:sz w:val="20"/>
                <w:szCs w:val="20"/>
                <w:lang w:val="en-NZ" w:eastAsia="en-NZ"/>
              </w:rPr>
              <w:t>CUSCAL PAYMARK</w:t>
            </w:r>
            <w:r w:rsidRPr="009B6B6D">
              <w:rPr>
                <w:rFonts w:cs="Arial"/>
                <w:b/>
                <w:bCs/>
                <w:color w:val="auto"/>
                <w:sz w:val="20"/>
                <w:szCs w:val="20"/>
                <w:lang w:val="en-NZ" w:eastAsia="en-NZ"/>
              </w:rPr>
              <w:t xml:space="preserve"> All Cards underlying* spending for CORE RETAIL merchants for December 2025</w:t>
            </w:r>
          </w:p>
        </w:tc>
      </w:tr>
      <w:tr w:rsidR="00A7362F" w:rsidRPr="009B6B6D" w14:paraId="4EB57B57" w14:textId="77777777" w:rsidTr="00506CDA">
        <w:trPr>
          <w:trHeight w:val="290"/>
          <w:jc w:val="center"/>
        </w:trPr>
        <w:tc>
          <w:tcPr>
            <w:tcW w:w="2410" w:type="dxa"/>
            <w:tcBorders>
              <w:top w:val="nil"/>
              <w:left w:val="nil"/>
              <w:bottom w:val="nil"/>
              <w:right w:val="nil"/>
            </w:tcBorders>
            <w:shd w:val="clear" w:color="000000" w:fill="C0C0C0"/>
            <w:noWrap/>
            <w:vAlign w:val="bottom"/>
            <w:hideMark/>
          </w:tcPr>
          <w:p w14:paraId="14824096" w14:textId="77777777" w:rsidR="00A7362F" w:rsidRPr="009B6B6D" w:rsidRDefault="00A7362F" w:rsidP="00506CDA">
            <w:pPr>
              <w:spacing w:line="240" w:lineRule="auto"/>
              <w:jc w:val="left"/>
              <w:rPr>
                <w:rFonts w:cs="Arial"/>
                <w:color w:val="auto"/>
                <w:sz w:val="20"/>
                <w:szCs w:val="20"/>
                <w:lang w:val="en-NZ" w:eastAsia="en-NZ"/>
              </w:rPr>
            </w:pPr>
            <w:r w:rsidRPr="009B6B6D">
              <w:rPr>
                <w:rFonts w:cs="Arial"/>
                <w:color w:val="auto"/>
                <w:sz w:val="20"/>
                <w:szCs w:val="20"/>
                <w:lang w:val="en-NZ" w:eastAsia="en-NZ"/>
              </w:rPr>
              <w:t> </w:t>
            </w:r>
          </w:p>
        </w:tc>
        <w:tc>
          <w:tcPr>
            <w:tcW w:w="2126" w:type="dxa"/>
            <w:tcBorders>
              <w:top w:val="nil"/>
              <w:left w:val="nil"/>
              <w:bottom w:val="nil"/>
              <w:right w:val="nil"/>
            </w:tcBorders>
            <w:shd w:val="clear" w:color="000000" w:fill="C0C0C0"/>
            <w:noWrap/>
            <w:vAlign w:val="bottom"/>
            <w:hideMark/>
          </w:tcPr>
          <w:p w14:paraId="63F488DE" w14:textId="77777777" w:rsidR="00A7362F" w:rsidRPr="009B6B6D" w:rsidRDefault="00A7362F" w:rsidP="00506CDA">
            <w:pPr>
              <w:spacing w:line="240" w:lineRule="auto"/>
              <w:jc w:val="right"/>
              <w:rPr>
                <w:rFonts w:cs="Arial"/>
                <w:color w:val="auto"/>
                <w:sz w:val="20"/>
                <w:szCs w:val="20"/>
                <w:lang w:val="en-NZ" w:eastAsia="en-NZ"/>
              </w:rPr>
            </w:pPr>
            <w:r w:rsidRPr="009B6B6D">
              <w:rPr>
                <w:rFonts w:cs="Arial"/>
                <w:color w:val="auto"/>
                <w:sz w:val="20"/>
                <w:szCs w:val="20"/>
                <w:lang w:val="en-NZ" w:eastAsia="en-NZ"/>
              </w:rPr>
              <w:t>Value</w:t>
            </w:r>
          </w:p>
        </w:tc>
        <w:tc>
          <w:tcPr>
            <w:tcW w:w="2055" w:type="dxa"/>
            <w:tcBorders>
              <w:top w:val="nil"/>
              <w:left w:val="nil"/>
              <w:bottom w:val="nil"/>
              <w:right w:val="nil"/>
            </w:tcBorders>
            <w:shd w:val="clear" w:color="000000" w:fill="C0C0C0"/>
            <w:noWrap/>
            <w:vAlign w:val="bottom"/>
            <w:hideMark/>
          </w:tcPr>
          <w:p w14:paraId="37338657" w14:textId="77777777" w:rsidR="00A7362F" w:rsidRPr="009B6B6D" w:rsidRDefault="00A7362F" w:rsidP="00506CDA">
            <w:pPr>
              <w:spacing w:line="240" w:lineRule="auto"/>
              <w:jc w:val="right"/>
              <w:rPr>
                <w:rFonts w:cs="Arial"/>
                <w:color w:val="auto"/>
                <w:sz w:val="20"/>
                <w:szCs w:val="20"/>
                <w:lang w:val="en-NZ" w:eastAsia="en-NZ"/>
              </w:rPr>
            </w:pPr>
            <w:r w:rsidRPr="009B6B6D">
              <w:rPr>
                <w:rFonts w:cs="Arial"/>
                <w:color w:val="auto"/>
                <w:sz w:val="20"/>
                <w:szCs w:val="20"/>
                <w:lang w:val="en-NZ" w:eastAsia="en-NZ"/>
              </w:rPr>
              <w:t>Underlying value*</w:t>
            </w:r>
          </w:p>
        </w:tc>
      </w:tr>
      <w:tr w:rsidR="00A7362F" w:rsidRPr="009B6B6D" w14:paraId="63FCBCEA" w14:textId="77777777" w:rsidTr="00506CDA">
        <w:trPr>
          <w:trHeight w:val="474"/>
          <w:jc w:val="center"/>
        </w:trPr>
        <w:tc>
          <w:tcPr>
            <w:tcW w:w="2410" w:type="dxa"/>
            <w:tcBorders>
              <w:top w:val="nil"/>
              <w:left w:val="nil"/>
              <w:bottom w:val="nil"/>
              <w:right w:val="nil"/>
            </w:tcBorders>
            <w:shd w:val="clear" w:color="000000" w:fill="C0C0C0"/>
            <w:vAlign w:val="bottom"/>
            <w:hideMark/>
          </w:tcPr>
          <w:p w14:paraId="23499A3D" w14:textId="77777777" w:rsidR="00A7362F" w:rsidRPr="009B6B6D" w:rsidRDefault="00A7362F" w:rsidP="00506CDA">
            <w:pPr>
              <w:spacing w:line="240" w:lineRule="auto"/>
              <w:jc w:val="left"/>
              <w:rPr>
                <w:rFonts w:cs="Arial"/>
                <w:color w:val="auto"/>
                <w:sz w:val="20"/>
                <w:szCs w:val="20"/>
                <w:lang w:val="en-NZ" w:eastAsia="en-NZ"/>
              </w:rPr>
            </w:pPr>
            <w:r w:rsidRPr="009B6B6D">
              <w:rPr>
                <w:rFonts w:cs="Arial"/>
                <w:color w:val="auto"/>
                <w:sz w:val="20"/>
                <w:szCs w:val="20"/>
                <w:lang w:val="en-NZ" w:eastAsia="en-NZ"/>
              </w:rPr>
              <w:t>Region</w:t>
            </w:r>
          </w:p>
        </w:tc>
        <w:tc>
          <w:tcPr>
            <w:tcW w:w="2126" w:type="dxa"/>
            <w:tcBorders>
              <w:top w:val="nil"/>
              <w:left w:val="nil"/>
              <w:bottom w:val="nil"/>
              <w:right w:val="nil"/>
            </w:tcBorders>
            <w:shd w:val="clear" w:color="000000" w:fill="C0C0C0"/>
            <w:vAlign w:val="bottom"/>
            <w:hideMark/>
          </w:tcPr>
          <w:p w14:paraId="59AEE3A3" w14:textId="77777777" w:rsidR="00A7362F" w:rsidRPr="009B6B6D" w:rsidRDefault="00A7362F" w:rsidP="00506CDA">
            <w:pPr>
              <w:spacing w:line="240" w:lineRule="auto"/>
              <w:jc w:val="right"/>
              <w:rPr>
                <w:rFonts w:cs="Arial"/>
                <w:color w:val="auto"/>
                <w:sz w:val="20"/>
                <w:szCs w:val="20"/>
                <w:lang w:val="en-NZ" w:eastAsia="en-NZ"/>
              </w:rPr>
            </w:pPr>
            <w:r w:rsidRPr="009B6B6D">
              <w:rPr>
                <w:rFonts w:cs="Arial"/>
                <w:color w:val="auto"/>
                <w:sz w:val="20"/>
                <w:szCs w:val="20"/>
                <w:lang w:val="en-NZ" w:eastAsia="en-NZ"/>
              </w:rPr>
              <w:t>transactions $millions</w:t>
            </w:r>
          </w:p>
        </w:tc>
        <w:tc>
          <w:tcPr>
            <w:tcW w:w="2055" w:type="dxa"/>
            <w:tcBorders>
              <w:top w:val="nil"/>
              <w:left w:val="nil"/>
              <w:bottom w:val="nil"/>
              <w:right w:val="nil"/>
            </w:tcBorders>
            <w:shd w:val="clear" w:color="000000" w:fill="C0C0C0"/>
            <w:vAlign w:val="bottom"/>
            <w:hideMark/>
          </w:tcPr>
          <w:p w14:paraId="255FB703" w14:textId="77777777" w:rsidR="00A7362F" w:rsidRPr="009B6B6D" w:rsidRDefault="00A7362F" w:rsidP="00506CDA">
            <w:pPr>
              <w:spacing w:line="240" w:lineRule="auto"/>
              <w:jc w:val="right"/>
              <w:rPr>
                <w:rFonts w:cs="Arial"/>
                <w:color w:val="auto"/>
                <w:sz w:val="20"/>
                <w:szCs w:val="20"/>
                <w:lang w:val="en-NZ" w:eastAsia="en-NZ"/>
              </w:rPr>
            </w:pPr>
            <w:r w:rsidRPr="009B6B6D">
              <w:rPr>
                <w:rFonts w:cs="Arial"/>
                <w:color w:val="auto"/>
                <w:sz w:val="20"/>
                <w:szCs w:val="20"/>
                <w:lang w:val="en-NZ" w:eastAsia="en-NZ"/>
              </w:rPr>
              <w:t xml:space="preserve">Annual % change </w:t>
            </w:r>
            <w:proofErr w:type="gramStart"/>
            <w:r w:rsidRPr="009B6B6D">
              <w:rPr>
                <w:rFonts w:cs="Arial"/>
                <w:color w:val="auto"/>
                <w:sz w:val="20"/>
                <w:szCs w:val="20"/>
                <w:lang w:val="en-NZ" w:eastAsia="en-NZ"/>
              </w:rPr>
              <w:t>on</w:t>
            </w:r>
            <w:proofErr w:type="gramEnd"/>
            <w:r w:rsidRPr="009B6B6D">
              <w:rPr>
                <w:rFonts w:cs="Arial"/>
                <w:color w:val="auto"/>
                <w:sz w:val="20"/>
                <w:szCs w:val="20"/>
                <w:lang w:val="en-NZ" w:eastAsia="en-NZ"/>
              </w:rPr>
              <w:t xml:space="preserve"> 2024</w:t>
            </w:r>
          </w:p>
        </w:tc>
      </w:tr>
      <w:tr w:rsidR="00A7362F" w:rsidRPr="009B6B6D" w14:paraId="6C8E5E93" w14:textId="77777777" w:rsidTr="00506CDA">
        <w:trPr>
          <w:trHeight w:val="290"/>
          <w:jc w:val="center"/>
        </w:trPr>
        <w:tc>
          <w:tcPr>
            <w:tcW w:w="2410" w:type="dxa"/>
            <w:tcBorders>
              <w:top w:val="nil"/>
              <w:left w:val="nil"/>
              <w:bottom w:val="nil"/>
              <w:right w:val="nil"/>
            </w:tcBorders>
            <w:noWrap/>
            <w:vAlign w:val="bottom"/>
            <w:hideMark/>
          </w:tcPr>
          <w:p w14:paraId="71E83A24" w14:textId="77777777" w:rsidR="00A7362F" w:rsidRPr="009B6B6D" w:rsidRDefault="00A7362F" w:rsidP="00506CDA">
            <w:pPr>
              <w:spacing w:line="240" w:lineRule="auto"/>
              <w:jc w:val="left"/>
              <w:rPr>
                <w:rFonts w:ascii="Calibri" w:hAnsi="Calibri" w:cs="Calibri"/>
                <w:color w:val="000000"/>
                <w:lang w:val="en-NZ" w:eastAsia="en-NZ"/>
              </w:rPr>
            </w:pPr>
            <w:r w:rsidRPr="009B6B6D">
              <w:rPr>
                <w:rFonts w:ascii="Calibri" w:hAnsi="Calibri" w:cs="Calibri"/>
                <w:color w:val="000000"/>
                <w:lang w:val="en-NZ" w:eastAsia="en-NZ"/>
              </w:rPr>
              <w:t>Auckland/Northland</w:t>
            </w:r>
          </w:p>
        </w:tc>
        <w:tc>
          <w:tcPr>
            <w:tcW w:w="2126" w:type="dxa"/>
            <w:tcBorders>
              <w:top w:val="nil"/>
              <w:left w:val="nil"/>
              <w:bottom w:val="nil"/>
              <w:right w:val="nil"/>
            </w:tcBorders>
            <w:noWrap/>
            <w:vAlign w:val="bottom"/>
            <w:hideMark/>
          </w:tcPr>
          <w:p w14:paraId="750B6ED0" w14:textId="77777777" w:rsidR="00A7362F" w:rsidRPr="009B6B6D" w:rsidRDefault="00A7362F" w:rsidP="00506CDA">
            <w:pPr>
              <w:spacing w:line="240" w:lineRule="auto"/>
              <w:jc w:val="right"/>
              <w:rPr>
                <w:rFonts w:cs="Arial"/>
                <w:color w:val="auto"/>
                <w:sz w:val="20"/>
                <w:szCs w:val="20"/>
                <w:lang w:val="en-NZ" w:eastAsia="en-NZ"/>
              </w:rPr>
            </w:pPr>
            <w:r w:rsidRPr="009B6B6D">
              <w:rPr>
                <w:rFonts w:cs="Arial"/>
                <w:color w:val="auto"/>
                <w:sz w:val="20"/>
                <w:szCs w:val="20"/>
                <w:lang w:val="en-NZ" w:eastAsia="en-NZ"/>
              </w:rPr>
              <w:t>1,736</w:t>
            </w:r>
          </w:p>
        </w:tc>
        <w:tc>
          <w:tcPr>
            <w:tcW w:w="2055" w:type="dxa"/>
            <w:tcBorders>
              <w:top w:val="nil"/>
              <w:left w:val="nil"/>
              <w:bottom w:val="nil"/>
              <w:right w:val="nil"/>
            </w:tcBorders>
            <w:noWrap/>
            <w:vAlign w:val="bottom"/>
            <w:hideMark/>
          </w:tcPr>
          <w:p w14:paraId="52A70597" w14:textId="77777777" w:rsidR="00A7362F" w:rsidRPr="009B6B6D" w:rsidRDefault="00A7362F" w:rsidP="00506CDA">
            <w:pPr>
              <w:spacing w:line="240" w:lineRule="auto"/>
              <w:jc w:val="right"/>
              <w:rPr>
                <w:rFonts w:cs="Arial"/>
                <w:color w:val="FF0000"/>
                <w:sz w:val="20"/>
                <w:szCs w:val="20"/>
                <w:lang w:val="en-NZ" w:eastAsia="en-NZ"/>
              </w:rPr>
            </w:pPr>
            <w:r w:rsidRPr="009B6B6D">
              <w:rPr>
                <w:rFonts w:cs="Arial"/>
                <w:color w:val="FF0000"/>
                <w:sz w:val="20"/>
                <w:szCs w:val="20"/>
                <w:lang w:val="en-NZ" w:eastAsia="en-NZ"/>
              </w:rPr>
              <w:t>-0.7%</w:t>
            </w:r>
          </w:p>
        </w:tc>
      </w:tr>
      <w:tr w:rsidR="00A7362F" w:rsidRPr="009B6B6D" w14:paraId="63158DC9" w14:textId="77777777" w:rsidTr="00506CDA">
        <w:trPr>
          <w:trHeight w:val="290"/>
          <w:jc w:val="center"/>
        </w:trPr>
        <w:tc>
          <w:tcPr>
            <w:tcW w:w="2410" w:type="dxa"/>
            <w:tcBorders>
              <w:top w:val="nil"/>
              <w:left w:val="nil"/>
              <w:bottom w:val="nil"/>
              <w:right w:val="nil"/>
            </w:tcBorders>
            <w:noWrap/>
            <w:vAlign w:val="bottom"/>
            <w:hideMark/>
          </w:tcPr>
          <w:p w14:paraId="2CCF1CBF" w14:textId="77777777" w:rsidR="00A7362F" w:rsidRPr="009B6B6D" w:rsidRDefault="00A7362F" w:rsidP="00506CDA">
            <w:pPr>
              <w:spacing w:line="240" w:lineRule="auto"/>
              <w:jc w:val="left"/>
              <w:rPr>
                <w:rFonts w:ascii="Calibri" w:hAnsi="Calibri" w:cs="Calibri"/>
                <w:color w:val="000000"/>
                <w:lang w:val="en-NZ" w:eastAsia="en-NZ"/>
              </w:rPr>
            </w:pPr>
            <w:r w:rsidRPr="009B6B6D">
              <w:rPr>
                <w:rFonts w:ascii="Calibri" w:hAnsi="Calibri" w:cs="Calibri"/>
                <w:color w:val="000000"/>
                <w:lang w:val="en-NZ" w:eastAsia="en-NZ"/>
              </w:rPr>
              <w:t>Waikato</w:t>
            </w:r>
          </w:p>
        </w:tc>
        <w:tc>
          <w:tcPr>
            <w:tcW w:w="2126" w:type="dxa"/>
            <w:tcBorders>
              <w:top w:val="nil"/>
              <w:left w:val="nil"/>
              <w:bottom w:val="nil"/>
              <w:right w:val="nil"/>
            </w:tcBorders>
            <w:noWrap/>
            <w:vAlign w:val="bottom"/>
            <w:hideMark/>
          </w:tcPr>
          <w:p w14:paraId="208EA23B" w14:textId="77777777" w:rsidR="00A7362F" w:rsidRPr="009B6B6D" w:rsidRDefault="00A7362F" w:rsidP="00506CDA">
            <w:pPr>
              <w:spacing w:line="240" w:lineRule="auto"/>
              <w:jc w:val="right"/>
              <w:rPr>
                <w:rFonts w:cs="Arial"/>
                <w:color w:val="auto"/>
                <w:sz w:val="20"/>
                <w:szCs w:val="20"/>
                <w:lang w:val="en-NZ" w:eastAsia="en-NZ"/>
              </w:rPr>
            </w:pPr>
            <w:r w:rsidRPr="009B6B6D">
              <w:rPr>
                <w:rFonts w:cs="Arial"/>
                <w:color w:val="auto"/>
                <w:sz w:val="20"/>
                <w:szCs w:val="20"/>
                <w:lang w:val="en-NZ" w:eastAsia="en-NZ"/>
              </w:rPr>
              <w:t>408</w:t>
            </w:r>
          </w:p>
        </w:tc>
        <w:tc>
          <w:tcPr>
            <w:tcW w:w="2055" w:type="dxa"/>
            <w:tcBorders>
              <w:top w:val="nil"/>
              <w:left w:val="nil"/>
              <w:bottom w:val="nil"/>
              <w:right w:val="nil"/>
            </w:tcBorders>
            <w:noWrap/>
            <w:vAlign w:val="bottom"/>
            <w:hideMark/>
          </w:tcPr>
          <w:p w14:paraId="1AF278EB" w14:textId="77777777" w:rsidR="00A7362F" w:rsidRPr="009B6B6D" w:rsidRDefault="00A7362F" w:rsidP="00506CDA">
            <w:pPr>
              <w:spacing w:line="240" w:lineRule="auto"/>
              <w:jc w:val="right"/>
              <w:rPr>
                <w:rFonts w:cs="Arial"/>
                <w:color w:val="FF0000"/>
                <w:sz w:val="20"/>
                <w:szCs w:val="20"/>
                <w:lang w:val="en-NZ" w:eastAsia="en-NZ"/>
              </w:rPr>
            </w:pPr>
            <w:r w:rsidRPr="009B6B6D">
              <w:rPr>
                <w:rFonts w:cs="Arial"/>
                <w:color w:val="FF0000"/>
                <w:sz w:val="20"/>
                <w:szCs w:val="20"/>
                <w:lang w:val="en-NZ" w:eastAsia="en-NZ"/>
              </w:rPr>
              <w:t>1.4%</w:t>
            </w:r>
          </w:p>
        </w:tc>
      </w:tr>
      <w:tr w:rsidR="00A7362F" w:rsidRPr="009B6B6D" w14:paraId="13E444BC" w14:textId="77777777" w:rsidTr="00506CDA">
        <w:trPr>
          <w:trHeight w:val="290"/>
          <w:jc w:val="center"/>
        </w:trPr>
        <w:tc>
          <w:tcPr>
            <w:tcW w:w="2410" w:type="dxa"/>
            <w:tcBorders>
              <w:top w:val="nil"/>
              <w:left w:val="nil"/>
              <w:bottom w:val="nil"/>
              <w:right w:val="nil"/>
            </w:tcBorders>
            <w:noWrap/>
            <w:vAlign w:val="bottom"/>
            <w:hideMark/>
          </w:tcPr>
          <w:p w14:paraId="4CED3D9F" w14:textId="77777777" w:rsidR="00A7362F" w:rsidRPr="009B6B6D" w:rsidRDefault="00A7362F" w:rsidP="00506CDA">
            <w:pPr>
              <w:spacing w:line="240" w:lineRule="auto"/>
              <w:jc w:val="left"/>
              <w:rPr>
                <w:rFonts w:ascii="Calibri" w:hAnsi="Calibri" w:cs="Calibri"/>
                <w:color w:val="000000"/>
                <w:lang w:val="en-NZ" w:eastAsia="en-NZ"/>
              </w:rPr>
            </w:pPr>
            <w:r w:rsidRPr="009B6B6D">
              <w:rPr>
                <w:rFonts w:ascii="Calibri" w:hAnsi="Calibri" w:cs="Calibri"/>
                <w:color w:val="000000"/>
                <w:lang w:val="en-NZ" w:eastAsia="en-NZ"/>
              </w:rPr>
              <w:t>BOP</w:t>
            </w:r>
          </w:p>
        </w:tc>
        <w:tc>
          <w:tcPr>
            <w:tcW w:w="2126" w:type="dxa"/>
            <w:tcBorders>
              <w:top w:val="nil"/>
              <w:left w:val="nil"/>
              <w:bottom w:val="nil"/>
              <w:right w:val="nil"/>
            </w:tcBorders>
            <w:noWrap/>
            <w:vAlign w:val="bottom"/>
            <w:hideMark/>
          </w:tcPr>
          <w:p w14:paraId="4461E24A" w14:textId="77777777" w:rsidR="00A7362F" w:rsidRPr="009B6B6D" w:rsidRDefault="00A7362F" w:rsidP="00506CDA">
            <w:pPr>
              <w:spacing w:line="240" w:lineRule="auto"/>
              <w:jc w:val="right"/>
              <w:rPr>
                <w:rFonts w:cs="Arial"/>
                <w:color w:val="auto"/>
                <w:sz w:val="20"/>
                <w:szCs w:val="20"/>
                <w:lang w:val="en-NZ" w:eastAsia="en-NZ"/>
              </w:rPr>
            </w:pPr>
            <w:r w:rsidRPr="009B6B6D">
              <w:rPr>
                <w:rFonts w:cs="Arial"/>
                <w:color w:val="auto"/>
                <w:sz w:val="20"/>
                <w:szCs w:val="20"/>
                <w:lang w:val="en-NZ" w:eastAsia="en-NZ"/>
              </w:rPr>
              <w:t>333</w:t>
            </w:r>
          </w:p>
        </w:tc>
        <w:tc>
          <w:tcPr>
            <w:tcW w:w="2055" w:type="dxa"/>
            <w:tcBorders>
              <w:top w:val="nil"/>
              <w:left w:val="nil"/>
              <w:bottom w:val="nil"/>
              <w:right w:val="nil"/>
            </w:tcBorders>
            <w:noWrap/>
            <w:vAlign w:val="bottom"/>
            <w:hideMark/>
          </w:tcPr>
          <w:p w14:paraId="7A330F70" w14:textId="77777777" w:rsidR="00A7362F" w:rsidRPr="009B6B6D" w:rsidRDefault="00A7362F" w:rsidP="00506CDA">
            <w:pPr>
              <w:spacing w:line="240" w:lineRule="auto"/>
              <w:jc w:val="right"/>
              <w:rPr>
                <w:rFonts w:cs="Arial"/>
                <w:color w:val="FF0000"/>
                <w:sz w:val="20"/>
                <w:szCs w:val="20"/>
                <w:lang w:val="en-NZ" w:eastAsia="en-NZ"/>
              </w:rPr>
            </w:pPr>
            <w:r w:rsidRPr="009B6B6D">
              <w:rPr>
                <w:rFonts w:cs="Arial"/>
                <w:color w:val="FF0000"/>
                <w:sz w:val="20"/>
                <w:szCs w:val="20"/>
                <w:lang w:val="en-NZ" w:eastAsia="en-NZ"/>
              </w:rPr>
              <w:t>-2.6%</w:t>
            </w:r>
          </w:p>
        </w:tc>
      </w:tr>
      <w:tr w:rsidR="00A7362F" w:rsidRPr="009B6B6D" w14:paraId="11B185A9" w14:textId="77777777" w:rsidTr="00506CDA">
        <w:trPr>
          <w:trHeight w:val="290"/>
          <w:jc w:val="center"/>
        </w:trPr>
        <w:tc>
          <w:tcPr>
            <w:tcW w:w="2410" w:type="dxa"/>
            <w:tcBorders>
              <w:top w:val="nil"/>
              <w:left w:val="nil"/>
              <w:bottom w:val="nil"/>
              <w:right w:val="nil"/>
            </w:tcBorders>
            <w:noWrap/>
            <w:vAlign w:val="bottom"/>
            <w:hideMark/>
          </w:tcPr>
          <w:p w14:paraId="372D9C51" w14:textId="77777777" w:rsidR="00A7362F" w:rsidRPr="009B6B6D" w:rsidRDefault="00A7362F" w:rsidP="00506CDA">
            <w:pPr>
              <w:spacing w:line="240" w:lineRule="auto"/>
              <w:jc w:val="left"/>
              <w:rPr>
                <w:rFonts w:ascii="Calibri" w:hAnsi="Calibri" w:cs="Calibri"/>
                <w:color w:val="000000"/>
                <w:lang w:val="en-NZ" w:eastAsia="en-NZ"/>
              </w:rPr>
            </w:pPr>
            <w:r w:rsidRPr="009B6B6D">
              <w:rPr>
                <w:rFonts w:ascii="Calibri" w:hAnsi="Calibri" w:cs="Calibri"/>
                <w:color w:val="000000"/>
                <w:lang w:val="en-NZ" w:eastAsia="en-NZ"/>
              </w:rPr>
              <w:t>Gisborne</w:t>
            </w:r>
          </w:p>
        </w:tc>
        <w:tc>
          <w:tcPr>
            <w:tcW w:w="2126" w:type="dxa"/>
            <w:tcBorders>
              <w:top w:val="nil"/>
              <w:left w:val="nil"/>
              <w:bottom w:val="nil"/>
              <w:right w:val="nil"/>
            </w:tcBorders>
            <w:noWrap/>
            <w:vAlign w:val="bottom"/>
            <w:hideMark/>
          </w:tcPr>
          <w:p w14:paraId="6BD295DB" w14:textId="77777777" w:rsidR="00A7362F" w:rsidRPr="009B6B6D" w:rsidRDefault="00A7362F" w:rsidP="00506CDA">
            <w:pPr>
              <w:spacing w:line="240" w:lineRule="auto"/>
              <w:jc w:val="right"/>
              <w:rPr>
                <w:rFonts w:cs="Arial"/>
                <w:color w:val="auto"/>
                <w:sz w:val="20"/>
                <w:szCs w:val="20"/>
                <w:lang w:val="en-NZ" w:eastAsia="en-NZ"/>
              </w:rPr>
            </w:pPr>
            <w:r w:rsidRPr="009B6B6D">
              <w:rPr>
                <w:rFonts w:cs="Arial"/>
                <w:color w:val="auto"/>
                <w:sz w:val="20"/>
                <w:szCs w:val="20"/>
                <w:lang w:val="en-NZ" w:eastAsia="en-NZ"/>
              </w:rPr>
              <w:t>46</w:t>
            </w:r>
          </w:p>
        </w:tc>
        <w:tc>
          <w:tcPr>
            <w:tcW w:w="2055" w:type="dxa"/>
            <w:tcBorders>
              <w:top w:val="nil"/>
              <w:left w:val="nil"/>
              <w:bottom w:val="nil"/>
              <w:right w:val="nil"/>
            </w:tcBorders>
            <w:noWrap/>
            <w:vAlign w:val="bottom"/>
            <w:hideMark/>
          </w:tcPr>
          <w:p w14:paraId="08CBE8E0" w14:textId="77777777" w:rsidR="00A7362F" w:rsidRPr="009B6B6D" w:rsidRDefault="00A7362F" w:rsidP="00506CDA">
            <w:pPr>
              <w:spacing w:line="240" w:lineRule="auto"/>
              <w:jc w:val="right"/>
              <w:rPr>
                <w:rFonts w:cs="Arial"/>
                <w:color w:val="FF0000"/>
                <w:sz w:val="20"/>
                <w:szCs w:val="20"/>
                <w:lang w:val="en-NZ" w:eastAsia="en-NZ"/>
              </w:rPr>
            </w:pPr>
            <w:r w:rsidRPr="009B6B6D">
              <w:rPr>
                <w:rFonts w:cs="Arial"/>
                <w:color w:val="FF0000"/>
                <w:sz w:val="20"/>
                <w:szCs w:val="20"/>
                <w:lang w:val="en-NZ" w:eastAsia="en-NZ"/>
              </w:rPr>
              <w:t>0.8%</w:t>
            </w:r>
          </w:p>
        </w:tc>
      </w:tr>
      <w:tr w:rsidR="00A7362F" w:rsidRPr="009B6B6D" w14:paraId="7DE33F3F" w14:textId="77777777" w:rsidTr="00506CDA">
        <w:trPr>
          <w:trHeight w:val="290"/>
          <w:jc w:val="center"/>
        </w:trPr>
        <w:tc>
          <w:tcPr>
            <w:tcW w:w="2410" w:type="dxa"/>
            <w:tcBorders>
              <w:top w:val="nil"/>
              <w:left w:val="nil"/>
              <w:bottom w:val="nil"/>
              <w:right w:val="nil"/>
            </w:tcBorders>
            <w:noWrap/>
            <w:vAlign w:val="bottom"/>
            <w:hideMark/>
          </w:tcPr>
          <w:p w14:paraId="62616548" w14:textId="77777777" w:rsidR="00A7362F" w:rsidRPr="009B6B6D" w:rsidRDefault="00A7362F" w:rsidP="00506CDA">
            <w:pPr>
              <w:spacing w:line="240" w:lineRule="auto"/>
              <w:jc w:val="left"/>
              <w:rPr>
                <w:rFonts w:ascii="Calibri" w:hAnsi="Calibri" w:cs="Calibri"/>
                <w:color w:val="000000"/>
                <w:lang w:val="en-NZ" w:eastAsia="en-NZ"/>
              </w:rPr>
            </w:pPr>
            <w:r w:rsidRPr="009B6B6D">
              <w:rPr>
                <w:rFonts w:ascii="Calibri" w:hAnsi="Calibri" w:cs="Calibri"/>
                <w:color w:val="000000"/>
                <w:lang w:val="en-NZ" w:eastAsia="en-NZ"/>
              </w:rPr>
              <w:t>Taranaki</w:t>
            </w:r>
          </w:p>
        </w:tc>
        <w:tc>
          <w:tcPr>
            <w:tcW w:w="2126" w:type="dxa"/>
            <w:tcBorders>
              <w:top w:val="nil"/>
              <w:left w:val="nil"/>
              <w:bottom w:val="nil"/>
              <w:right w:val="nil"/>
            </w:tcBorders>
            <w:noWrap/>
            <w:vAlign w:val="bottom"/>
            <w:hideMark/>
          </w:tcPr>
          <w:p w14:paraId="4D776089" w14:textId="77777777" w:rsidR="00A7362F" w:rsidRPr="009B6B6D" w:rsidRDefault="00A7362F" w:rsidP="00506CDA">
            <w:pPr>
              <w:spacing w:line="240" w:lineRule="auto"/>
              <w:jc w:val="right"/>
              <w:rPr>
                <w:rFonts w:cs="Arial"/>
                <w:color w:val="auto"/>
                <w:sz w:val="20"/>
                <w:szCs w:val="20"/>
                <w:lang w:val="en-NZ" w:eastAsia="en-NZ"/>
              </w:rPr>
            </w:pPr>
            <w:r w:rsidRPr="009B6B6D">
              <w:rPr>
                <w:rFonts w:cs="Arial"/>
                <w:color w:val="auto"/>
                <w:sz w:val="20"/>
                <w:szCs w:val="20"/>
                <w:lang w:val="en-NZ" w:eastAsia="en-NZ"/>
              </w:rPr>
              <w:t>110</w:t>
            </w:r>
          </w:p>
        </w:tc>
        <w:tc>
          <w:tcPr>
            <w:tcW w:w="2055" w:type="dxa"/>
            <w:tcBorders>
              <w:top w:val="nil"/>
              <w:left w:val="nil"/>
              <w:bottom w:val="nil"/>
              <w:right w:val="nil"/>
            </w:tcBorders>
            <w:noWrap/>
            <w:vAlign w:val="bottom"/>
            <w:hideMark/>
          </w:tcPr>
          <w:p w14:paraId="77BF3864" w14:textId="77777777" w:rsidR="00A7362F" w:rsidRPr="009B6B6D" w:rsidRDefault="00A7362F" w:rsidP="00506CDA">
            <w:pPr>
              <w:spacing w:line="240" w:lineRule="auto"/>
              <w:jc w:val="right"/>
              <w:rPr>
                <w:rFonts w:cs="Arial"/>
                <w:color w:val="FF0000"/>
                <w:sz w:val="20"/>
                <w:szCs w:val="20"/>
                <w:lang w:val="en-NZ" w:eastAsia="en-NZ"/>
              </w:rPr>
            </w:pPr>
            <w:r w:rsidRPr="009B6B6D">
              <w:rPr>
                <w:rFonts w:cs="Arial"/>
                <w:color w:val="FF0000"/>
                <w:sz w:val="20"/>
                <w:szCs w:val="20"/>
                <w:lang w:val="en-NZ" w:eastAsia="en-NZ"/>
              </w:rPr>
              <w:t>0.4%</w:t>
            </w:r>
          </w:p>
        </w:tc>
      </w:tr>
      <w:tr w:rsidR="00A7362F" w:rsidRPr="009B6B6D" w14:paraId="0A12D708" w14:textId="77777777" w:rsidTr="00506CDA">
        <w:trPr>
          <w:trHeight w:val="290"/>
          <w:jc w:val="center"/>
        </w:trPr>
        <w:tc>
          <w:tcPr>
            <w:tcW w:w="2410" w:type="dxa"/>
            <w:tcBorders>
              <w:top w:val="nil"/>
              <w:left w:val="nil"/>
              <w:bottom w:val="nil"/>
              <w:right w:val="nil"/>
            </w:tcBorders>
            <w:noWrap/>
            <w:vAlign w:val="bottom"/>
            <w:hideMark/>
          </w:tcPr>
          <w:p w14:paraId="11FE5BE2" w14:textId="77777777" w:rsidR="00A7362F" w:rsidRPr="009B6B6D" w:rsidRDefault="00A7362F" w:rsidP="00506CDA">
            <w:pPr>
              <w:spacing w:line="240" w:lineRule="auto"/>
              <w:jc w:val="left"/>
              <w:rPr>
                <w:rFonts w:ascii="Calibri" w:hAnsi="Calibri" w:cs="Calibri"/>
                <w:color w:val="000000"/>
                <w:lang w:val="en-NZ" w:eastAsia="en-NZ"/>
              </w:rPr>
            </w:pPr>
            <w:r w:rsidRPr="009B6B6D">
              <w:rPr>
                <w:rFonts w:ascii="Calibri" w:hAnsi="Calibri" w:cs="Calibri"/>
                <w:color w:val="000000"/>
                <w:lang w:val="en-NZ" w:eastAsia="en-NZ"/>
              </w:rPr>
              <w:t>Hawke's Bay</w:t>
            </w:r>
          </w:p>
        </w:tc>
        <w:tc>
          <w:tcPr>
            <w:tcW w:w="2126" w:type="dxa"/>
            <w:tcBorders>
              <w:top w:val="nil"/>
              <w:left w:val="nil"/>
              <w:bottom w:val="nil"/>
              <w:right w:val="nil"/>
            </w:tcBorders>
            <w:noWrap/>
            <w:vAlign w:val="bottom"/>
            <w:hideMark/>
          </w:tcPr>
          <w:p w14:paraId="6617BAA6" w14:textId="77777777" w:rsidR="00A7362F" w:rsidRPr="009B6B6D" w:rsidRDefault="00A7362F" w:rsidP="00506CDA">
            <w:pPr>
              <w:spacing w:line="240" w:lineRule="auto"/>
              <w:jc w:val="right"/>
              <w:rPr>
                <w:rFonts w:cs="Arial"/>
                <w:color w:val="auto"/>
                <w:sz w:val="20"/>
                <w:szCs w:val="20"/>
                <w:lang w:val="en-NZ" w:eastAsia="en-NZ"/>
              </w:rPr>
            </w:pPr>
            <w:r w:rsidRPr="009B6B6D">
              <w:rPr>
                <w:rFonts w:cs="Arial"/>
                <w:color w:val="auto"/>
                <w:sz w:val="20"/>
                <w:szCs w:val="20"/>
                <w:lang w:val="en-NZ" w:eastAsia="en-NZ"/>
              </w:rPr>
              <w:t>169</w:t>
            </w:r>
          </w:p>
        </w:tc>
        <w:tc>
          <w:tcPr>
            <w:tcW w:w="2055" w:type="dxa"/>
            <w:tcBorders>
              <w:top w:val="nil"/>
              <w:left w:val="nil"/>
              <w:bottom w:val="nil"/>
              <w:right w:val="nil"/>
            </w:tcBorders>
            <w:noWrap/>
            <w:vAlign w:val="bottom"/>
            <w:hideMark/>
          </w:tcPr>
          <w:p w14:paraId="3760726F" w14:textId="77777777" w:rsidR="00A7362F" w:rsidRPr="009B6B6D" w:rsidRDefault="00A7362F" w:rsidP="00506CDA">
            <w:pPr>
              <w:spacing w:line="240" w:lineRule="auto"/>
              <w:jc w:val="right"/>
              <w:rPr>
                <w:rFonts w:cs="Arial"/>
                <w:color w:val="FF0000"/>
                <w:sz w:val="20"/>
                <w:szCs w:val="20"/>
                <w:lang w:val="en-NZ" w:eastAsia="en-NZ"/>
              </w:rPr>
            </w:pPr>
            <w:r w:rsidRPr="009B6B6D">
              <w:rPr>
                <w:rFonts w:cs="Arial"/>
                <w:color w:val="FF0000"/>
                <w:sz w:val="20"/>
                <w:szCs w:val="20"/>
                <w:lang w:val="en-NZ" w:eastAsia="en-NZ"/>
              </w:rPr>
              <w:t>2.0%</w:t>
            </w:r>
          </w:p>
        </w:tc>
      </w:tr>
      <w:tr w:rsidR="00A7362F" w:rsidRPr="009B6B6D" w14:paraId="03B32C74" w14:textId="77777777" w:rsidTr="00506CDA">
        <w:trPr>
          <w:trHeight w:val="290"/>
          <w:jc w:val="center"/>
        </w:trPr>
        <w:tc>
          <w:tcPr>
            <w:tcW w:w="2410" w:type="dxa"/>
            <w:tcBorders>
              <w:top w:val="nil"/>
              <w:left w:val="nil"/>
              <w:bottom w:val="nil"/>
              <w:right w:val="nil"/>
            </w:tcBorders>
            <w:noWrap/>
            <w:vAlign w:val="bottom"/>
            <w:hideMark/>
          </w:tcPr>
          <w:p w14:paraId="0FD0050F" w14:textId="77777777" w:rsidR="00A7362F" w:rsidRPr="009B6B6D" w:rsidRDefault="00A7362F" w:rsidP="00506CDA">
            <w:pPr>
              <w:spacing w:line="240" w:lineRule="auto"/>
              <w:jc w:val="left"/>
              <w:rPr>
                <w:rFonts w:ascii="Calibri" w:hAnsi="Calibri" w:cs="Calibri"/>
                <w:color w:val="000000"/>
                <w:lang w:val="en-NZ" w:eastAsia="en-NZ"/>
              </w:rPr>
            </w:pPr>
            <w:r w:rsidRPr="009B6B6D">
              <w:rPr>
                <w:rFonts w:ascii="Calibri" w:hAnsi="Calibri" w:cs="Calibri"/>
                <w:color w:val="000000"/>
                <w:lang w:val="en-NZ" w:eastAsia="en-NZ"/>
              </w:rPr>
              <w:lastRenderedPageBreak/>
              <w:t>Whanganui</w:t>
            </w:r>
          </w:p>
        </w:tc>
        <w:tc>
          <w:tcPr>
            <w:tcW w:w="2126" w:type="dxa"/>
            <w:tcBorders>
              <w:top w:val="nil"/>
              <w:left w:val="nil"/>
              <w:bottom w:val="nil"/>
              <w:right w:val="nil"/>
            </w:tcBorders>
            <w:noWrap/>
            <w:vAlign w:val="bottom"/>
            <w:hideMark/>
          </w:tcPr>
          <w:p w14:paraId="3A5EB7F0" w14:textId="77777777" w:rsidR="00A7362F" w:rsidRPr="009B6B6D" w:rsidRDefault="00A7362F" w:rsidP="00506CDA">
            <w:pPr>
              <w:spacing w:line="240" w:lineRule="auto"/>
              <w:jc w:val="right"/>
              <w:rPr>
                <w:rFonts w:cs="Arial"/>
                <w:color w:val="auto"/>
                <w:sz w:val="20"/>
                <w:szCs w:val="20"/>
                <w:lang w:val="en-NZ" w:eastAsia="en-NZ"/>
              </w:rPr>
            </w:pPr>
            <w:r w:rsidRPr="009B6B6D">
              <w:rPr>
                <w:rFonts w:cs="Arial"/>
                <w:color w:val="auto"/>
                <w:sz w:val="20"/>
                <w:szCs w:val="20"/>
                <w:lang w:val="en-NZ" w:eastAsia="en-NZ"/>
              </w:rPr>
              <w:t>63</w:t>
            </w:r>
          </w:p>
        </w:tc>
        <w:tc>
          <w:tcPr>
            <w:tcW w:w="2055" w:type="dxa"/>
            <w:tcBorders>
              <w:top w:val="nil"/>
              <w:left w:val="nil"/>
              <w:bottom w:val="nil"/>
              <w:right w:val="nil"/>
            </w:tcBorders>
            <w:noWrap/>
            <w:vAlign w:val="bottom"/>
            <w:hideMark/>
          </w:tcPr>
          <w:p w14:paraId="5EC34176" w14:textId="77777777" w:rsidR="00A7362F" w:rsidRPr="009B6B6D" w:rsidRDefault="00A7362F" w:rsidP="00506CDA">
            <w:pPr>
              <w:spacing w:line="240" w:lineRule="auto"/>
              <w:jc w:val="right"/>
              <w:rPr>
                <w:rFonts w:cs="Arial"/>
                <w:color w:val="FF0000"/>
                <w:sz w:val="20"/>
                <w:szCs w:val="20"/>
                <w:lang w:val="en-NZ" w:eastAsia="en-NZ"/>
              </w:rPr>
            </w:pPr>
            <w:r w:rsidRPr="009B6B6D">
              <w:rPr>
                <w:rFonts w:cs="Arial"/>
                <w:color w:val="FF0000"/>
                <w:sz w:val="20"/>
                <w:szCs w:val="20"/>
                <w:lang w:val="en-NZ" w:eastAsia="en-NZ"/>
              </w:rPr>
              <w:t>4.2%</w:t>
            </w:r>
          </w:p>
        </w:tc>
      </w:tr>
      <w:tr w:rsidR="00A7362F" w:rsidRPr="009B6B6D" w14:paraId="176DA1D4" w14:textId="77777777" w:rsidTr="00506CDA">
        <w:trPr>
          <w:trHeight w:val="290"/>
          <w:jc w:val="center"/>
        </w:trPr>
        <w:tc>
          <w:tcPr>
            <w:tcW w:w="2410" w:type="dxa"/>
            <w:tcBorders>
              <w:top w:val="nil"/>
              <w:left w:val="nil"/>
              <w:bottom w:val="nil"/>
              <w:right w:val="nil"/>
            </w:tcBorders>
            <w:noWrap/>
            <w:vAlign w:val="bottom"/>
            <w:hideMark/>
          </w:tcPr>
          <w:p w14:paraId="0BBD16CA" w14:textId="77777777" w:rsidR="00A7362F" w:rsidRPr="009B6B6D" w:rsidRDefault="00A7362F" w:rsidP="00506CDA">
            <w:pPr>
              <w:spacing w:line="240" w:lineRule="auto"/>
              <w:jc w:val="left"/>
              <w:rPr>
                <w:rFonts w:ascii="Calibri" w:hAnsi="Calibri" w:cs="Calibri"/>
                <w:color w:val="000000"/>
                <w:lang w:val="en-NZ" w:eastAsia="en-NZ"/>
              </w:rPr>
            </w:pPr>
            <w:r w:rsidRPr="009B6B6D">
              <w:rPr>
                <w:rFonts w:ascii="Calibri" w:hAnsi="Calibri" w:cs="Calibri"/>
                <w:color w:val="000000"/>
                <w:lang w:val="en-NZ" w:eastAsia="en-NZ"/>
              </w:rPr>
              <w:t>Palmerston North</w:t>
            </w:r>
          </w:p>
        </w:tc>
        <w:tc>
          <w:tcPr>
            <w:tcW w:w="2126" w:type="dxa"/>
            <w:tcBorders>
              <w:top w:val="nil"/>
              <w:left w:val="nil"/>
              <w:bottom w:val="nil"/>
              <w:right w:val="nil"/>
            </w:tcBorders>
            <w:noWrap/>
            <w:vAlign w:val="bottom"/>
            <w:hideMark/>
          </w:tcPr>
          <w:p w14:paraId="70200325" w14:textId="77777777" w:rsidR="00A7362F" w:rsidRPr="009B6B6D" w:rsidRDefault="00A7362F" w:rsidP="00506CDA">
            <w:pPr>
              <w:spacing w:line="240" w:lineRule="auto"/>
              <w:jc w:val="right"/>
              <w:rPr>
                <w:rFonts w:cs="Arial"/>
                <w:color w:val="auto"/>
                <w:sz w:val="20"/>
                <w:szCs w:val="20"/>
                <w:lang w:val="en-NZ" w:eastAsia="en-NZ"/>
              </w:rPr>
            </w:pPr>
            <w:r w:rsidRPr="009B6B6D">
              <w:rPr>
                <w:rFonts w:cs="Arial"/>
                <w:color w:val="auto"/>
                <w:sz w:val="20"/>
                <w:szCs w:val="20"/>
                <w:lang w:val="en-NZ" w:eastAsia="en-NZ"/>
              </w:rPr>
              <w:t>139</w:t>
            </w:r>
          </w:p>
        </w:tc>
        <w:tc>
          <w:tcPr>
            <w:tcW w:w="2055" w:type="dxa"/>
            <w:tcBorders>
              <w:top w:val="nil"/>
              <w:left w:val="nil"/>
              <w:bottom w:val="nil"/>
              <w:right w:val="nil"/>
            </w:tcBorders>
            <w:noWrap/>
            <w:vAlign w:val="bottom"/>
            <w:hideMark/>
          </w:tcPr>
          <w:p w14:paraId="17259263" w14:textId="77777777" w:rsidR="00A7362F" w:rsidRPr="009B6B6D" w:rsidRDefault="00A7362F" w:rsidP="00506CDA">
            <w:pPr>
              <w:spacing w:line="240" w:lineRule="auto"/>
              <w:jc w:val="right"/>
              <w:rPr>
                <w:rFonts w:cs="Arial"/>
                <w:color w:val="FF0000"/>
                <w:sz w:val="20"/>
                <w:szCs w:val="20"/>
                <w:lang w:val="en-NZ" w:eastAsia="en-NZ"/>
              </w:rPr>
            </w:pPr>
            <w:r w:rsidRPr="009B6B6D">
              <w:rPr>
                <w:rFonts w:cs="Arial"/>
                <w:color w:val="FF0000"/>
                <w:sz w:val="20"/>
                <w:szCs w:val="20"/>
                <w:lang w:val="en-NZ" w:eastAsia="en-NZ"/>
              </w:rPr>
              <w:t>1.0%</w:t>
            </w:r>
          </w:p>
        </w:tc>
      </w:tr>
      <w:tr w:rsidR="00A7362F" w:rsidRPr="009B6B6D" w14:paraId="0E5DABCD" w14:textId="77777777" w:rsidTr="00506CDA">
        <w:trPr>
          <w:trHeight w:val="290"/>
          <w:jc w:val="center"/>
        </w:trPr>
        <w:tc>
          <w:tcPr>
            <w:tcW w:w="2410" w:type="dxa"/>
            <w:tcBorders>
              <w:top w:val="nil"/>
              <w:left w:val="nil"/>
              <w:bottom w:val="nil"/>
              <w:right w:val="nil"/>
            </w:tcBorders>
            <w:noWrap/>
            <w:vAlign w:val="bottom"/>
            <w:hideMark/>
          </w:tcPr>
          <w:p w14:paraId="63E60EE4" w14:textId="77777777" w:rsidR="00A7362F" w:rsidRPr="009B6B6D" w:rsidRDefault="00A7362F" w:rsidP="00506CDA">
            <w:pPr>
              <w:spacing w:line="240" w:lineRule="auto"/>
              <w:jc w:val="left"/>
              <w:rPr>
                <w:rFonts w:ascii="Calibri" w:hAnsi="Calibri" w:cs="Calibri"/>
                <w:color w:val="000000"/>
                <w:lang w:val="en-NZ" w:eastAsia="en-NZ"/>
              </w:rPr>
            </w:pPr>
            <w:r w:rsidRPr="009B6B6D">
              <w:rPr>
                <w:rFonts w:ascii="Calibri" w:hAnsi="Calibri" w:cs="Calibri"/>
                <w:color w:val="000000"/>
                <w:lang w:val="en-NZ" w:eastAsia="en-NZ"/>
              </w:rPr>
              <w:t>Wairarapa</w:t>
            </w:r>
          </w:p>
        </w:tc>
        <w:tc>
          <w:tcPr>
            <w:tcW w:w="2126" w:type="dxa"/>
            <w:tcBorders>
              <w:top w:val="nil"/>
              <w:left w:val="nil"/>
              <w:bottom w:val="nil"/>
              <w:right w:val="nil"/>
            </w:tcBorders>
            <w:noWrap/>
            <w:vAlign w:val="bottom"/>
            <w:hideMark/>
          </w:tcPr>
          <w:p w14:paraId="0BD6289B" w14:textId="77777777" w:rsidR="00A7362F" w:rsidRPr="009B6B6D" w:rsidRDefault="00A7362F" w:rsidP="00506CDA">
            <w:pPr>
              <w:spacing w:line="240" w:lineRule="auto"/>
              <w:jc w:val="right"/>
              <w:rPr>
                <w:rFonts w:cs="Arial"/>
                <w:color w:val="auto"/>
                <w:sz w:val="20"/>
                <w:szCs w:val="20"/>
                <w:lang w:val="en-NZ" w:eastAsia="en-NZ"/>
              </w:rPr>
            </w:pPr>
            <w:r w:rsidRPr="009B6B6D">
              <w:rPr>
                <w:rFonts w:cs="Arial"/>
                <w:color w:val="auto"/>
                <w:sz w:val="20"/>
                <w:szCs w:val="20"/>
                <w:lang w:val="en-NZ" w:eastAsia="en-NZ"/>
              </w:rPr>
              <w:t>53</w:t>
            </w:r>
          </w:p>
        </w:tc>
        <w:tc>
          <w:tcPr>
            <w:tcW w:w="2055" w:type="dxa"/>
            <w:tcBorders>
              <w:top w:val="nil"/>
              <w:left w:val="nil"/>
              <w:bottom w:val="nil"/>
              <w:right w:val="nil"/>
            </w:tcBorders>
            <w:noWrap/>
            <w:vAlign w:val="bottom"/>
            <w:hideMark/>
          </w:tcPr>
          <w:p w14:paraId="31E08BBD" w14:textId="77777777" w:rsidR="00A7362F" w:rsidRPr="009B6B6D" w:rsidRDefault="00A7362F" w:rsidP="00506CDA">
            <w:pPr>
              <w:spacing w:line="240" w:lineRule="auto"/>
              <w:jc w:val="right"/>
              <w:rPr>
                <w:rFonts w:cs="Arial"/>
                <w:color w:val="FF0000"/>
                <w:sz w:val="20"/>
                <w:szCs w:val="20"/>
                <w:lang w:val="en-NZ" w:eastAsia="en-NZ"/>
              </w:rPr>
            </w:pPr>
            <w:r w:rsidRPr="009B6B6D">
              <w:rPr>
                <w:rFonts w:cs="Arial"/>
                <w:color w:val="FF0000"/>
                <w:sz w:val="20"/>
                <w:szCs w:val="20"/>
                <w:lang w:val="en-NZ" w:eastAsia="en-NZ"/>
              </w:rPr>
              <w:t>-1.0%</w:t>
            </w:r>
          </w:p>
        </w:tc>
      </w:tr>
      <w:tr w:rsidR="00A7362F" w:rsidRPr="009B6B6D" w14:paraId="55512FAC" w14:textId="77777777" w:rsidTr="00506CDA">
        <w:trPr>
          <w:trHeight w:val="290"/>
          <w:jc w:val="center"/>
        </w:trPr>
        <w:tc>
          <w:tcPr>
            <w:tcW w:w="2410" w:type="dxa"/>
            <w:tcBorders>
              <w:top w:val="nil"/>
              <w:left w:val="nil"/>
              <w:bottom w:val="nil"/>
              <w:right w:val="nil"/>
            </w:tcBorders>
            <w:noWrap/>
            <w:vAlign w:val="bottom"/>
            <w:hideMark/>
          </w:tcPr>
          <w:p w14:paraId="3A949EA8" w14:textId="77777777" w:rsidR="00A7362F" w:rsidRPr="009B6B6D" w:rsidRDefault="00A7362F" w:rsidP="00506CDA">
            <w:pPr>
              <w:spacing w:line="240" w:lineRule="auto"/>
              <w:jc w:val="left"/>
              <w:rPr>
                <w:rFonts w:ascii="Calibri" w:hAnsi="Calibri" w:cs="Calibri"/>
                <w:color w:val="000000"/>
                <w:lang w:val="en-NZ" w:eastAsia="en-NZ"/>
              </w:rPr>
            </w:pPr>
            <w:r w:rsidRPr="009B6B6D">
              <w:rPr>
                <w:rFonts w:ascii="Calibri" w:hAnsi="Calibri" w:cs="Calibri"/>
                <w:color w:val="000000"/>
                <w:lang w:val="en-NZ" w:eastAsia="en-NZ"/>
              </w:rPr>
              <w:t>Wellington</w:t>
            </w:r>
          </w:p>
        </w:tc>
        <w:tc>
          <w:tcPr>
            <w:tcW w:w="2126" w:type="dxa"/>
            <w:tcBorders>
              <w:top w:val="nil"/>
              <w:left w:val="nil"/>
              <w:bottom w:val="nil"/>
              <w:right w:val="nil"/>
            </w:tcBorders>
            <w:noWrap/>
            <w:vAlign w:val="bottom"/>
            <w:hideMark/>
          </w:tcPr>
          <w:p w14:paraId="72975BEF" w14:textId="77777777" w:rsidR="00A7362F" w:rsidRPr="009B6B6D" w:rsidRDefault="00A7362F" w:rsidP="00506CDA">
            <w:pPr>
              <w:spacing w:line="240" w:lineRule="auto"/>
              <w:jc w:val="right"/>
              <w:rPr>
                <w:rFonts w:cs="Arial"/>
                <w:color w:val="auto"/>
                <w:sz w:val="20"/>
                <w:szCs w:val="20"/>
                <w:lang w:val="en-NZ" w:eastAsia="en-NZ"/>
              </w:rPr>
            </w:pPr>
            <w:r w:rsidRPr="009B6B6D">
              <w:rPr>
                <w:rFonts w:cs="Arial"/>
                <w:color w:val="auto"/>
                <w:sz w:val="20"/>
                <w:szCs w:val="20"/>
                <w:lang w:val="en-NZ" w:eastAsia="en-NZ"/>
              </w:rPr>
              <w:t>373</w:t>
            </w:r>
          </w:p>
        </w:tc>
        <w:tc>
          <w:tcPr>
            <w:tcW w:w="2055" w:type="dxa"/>
            <w:tcBorders>
              <w:top w:val="nil"/>
              <w:left w:val="nil"/>
              <w:bottom w:val="nil"/>
              <w:right w:val="nil"/>
            </w:tcBorders>
            <w:noWrap/>
            <w:vAlign w:val="bottom"/>
            <w:hideMark/>
          </w:tcPr>
          <w:p w14:paraId="33AED5EA" w14:textId="77777777" w:rsidR="00A7362F" w:rsidRPr="009B6B6D" w:rsidRDefault="00A7362F" w:rsidP="00506CDA">
            <w:pPr>
              <w:spacing w:line="240" w:lineRule="auto"/>
              <w:jc w:val="right"/>
              <w:rPr>
                <w:rFonts w:cs="Arial"/>
                <w:color w:val="FF0000"/>
                <w:sz w:val="20"/>
                <w:szCs w:val="20"/>
                <w:lang w:val="en-NZ" w:eastAsia="en-NZ"/>
              </w:rPr>
            </w:pPr>
            <w:r w:rsidRPr="009B6B6D">
              <w:rPr>
                <w:rFonts w:cs="Arial"/>
                <w:color w:val="FF0000"/>
                <w:sz w:val="20"/>
                <w:szCs w:val="20"/>
                <w:lang w:val="en-NZ" w:eastAsia="en-NZ"/>
              </w:rPr>
              <w:t>-3.7%</w:t>
            </w:r>
          </w:p>
        </w:tc>
      </w:tr>
      <w:tr w:rsidR="00A7362F" w:rsidRPr="009B6B6D" w14:paraId="009B371F" w14:textId="77777777" w:rsidTr="00506CDA">
        <w:trPr>
          <w:trHeight w:val="290"/>
          <w:jc w:val="center"/>
        </w:trPr>
        <w:tc>
          <w:tcPr>
            <w:tcW w:w="2410" w:type="dxa"/>
            <w:tcBorders>
              <w:top w:val="nil"/>
              <w:left w:val="nil"/>
              <w:bottom w:val="nil"/>
              <w:right w:val="nil"/>
            </w:tcBorders>
            <w:noWrap/>
            <w:vAlign w:val="bottom"/>
            <w:hideMark/>
          </w:tcPr>
          <w:p w14:paraId="269EC622" w14:textId="77777777" w:rsidR="00A7362F" w:rsidRPr="009B6B6D" w:rsidRDefault="00A7362F" w:rsidP="00506CDA">
            <w:pPr>
              <w:spacing w:line="240" w:lineRule="auto"/>
              <w:jc w:val="left"/>
              <w:rPr>
                <w:rFonts w:ascii="Calibri" w:hAnsi="Calibri" w:cs="Calibri"/>
                <w:color w:val="000000"/>
                <w:lang w:val="en-NZ" w:eastAsia="en-NZ"/>
              </w:rPr>
            </w:pPr>
            <w:r w:rsidRPr="009B6B6D">
              <w:rPr>
                <w:rFonts w:ascii="Calibri" w:hAnsi="Calibri" w:cs="Calibri"/>
                <w:color w:val="000000"/>
                <w:lang w:val="en-NZ" w:eastAsia="en-NZ"/>
              </w:rPr>
              <w:t>Nelson</w:t>
            </w:r>
          </w:p>
        </w:tc>
        <w:tc>
          <w:tcPr>
            <w:tcW w:w="2126" w:type="dxa"/>
            <w:tcBorders>
              <w:top w:val="nil"/>
              <w:left w:val="nil"/>
              <w:bottom w:val="nil"/>
              <w:right w:val="nil"/>
            </w:tcBorders>
            <w:noWrap/>
            <w:vAlign w:val="bottom"/>
            <w:hideMark/>
          </w:tcPr>
          <w:p w14:paraId="3423C85D" w14:textId="77777777" w:rsidR="00A7362F" w:rsidRPr="009B6B6D" w:rsidRDefault="00A7362F" w:rsidP="00506CDA">
            <w:pPr>
              <w:spacing w:line="240" w:lineRule="auto"/>
              <w:jc w:val="right"/>
              <w:rPr>
                <w:rFonts w:cs="Arial"/>
                <w:color w:val="auto"/>
                <w:sz w:val="20"/>
                <w:szCs w:val="20"/>
                <w:lang w:val="en-NZ" w:eastAsia="en-NZ"/>
              </w:rPr>
            </w:pPr>
            <w:r w:rsidRPr="009B6B6D">
              <w:rPr>
                <w:rFonts w:cs="Arial"/>
                <w:color w:val="auto"/>
                <w:sz w:val="20"/>
                <w:szCs w:val="20"/>
                <w:lang w:val="en-NZ" w:eastAsia="en-NZ"/>
              </w:rPr>
              <w:t>106</w:t>
            </w:r>
          </w:p>
        </w:tc>
        <w:tc>
          <w:tcPr>
            <w:tcW w:w="2055" w:type="dxa"/>
            <w:tcBorders>
              <w:top w:val="nil"/>
              <w:left w:val="nil"/>
              <w:bottom w:val="nil"/>
              <w:right w:val="nil"/>
            </w:tcBorders>
            <w:noWrap/>
            <w:vAlign w:val="bottom"/>
            <w:hideMark/>
          </w:tcPr>
          <w:p w14:paraId="5BCA7299" w14:textId="77777777" w:rsidR="00A7362F" w:rsidRPr="009B6B6D" w:rsidRDefault="00A7362F" w:rsidP="00506CDA">
            <w:pPr>
              <w:spacing w:line="240" w:lineRule="auto"/>
              <w:jc w:val="right"/>
              <w:rPr>
                <w:rFonts w:cs="Arial"/>
                <w:color w:val="FF0000"/>
                <w:sz w:val="20"/>
                <w:szCs w:val="20"/>
                <w:lang w:val="en-NZ" w:eastAsia="en-NZ"/>
              </w:rPr>
            </w:pPr>
            <w:r w:rsidRPr="009B6B6D">
              <w:rPr>
                <w:rFonts w:cs="Arial"/>
                <w:color w:val="FF0000"/>
                <w:sz w:val="20"/>
                <w:szCs w:val="20"/>
                <w:lang w:val="en-NZ" w:eastAsia="en-NZ"/>
              </w:rPr>
              <w:t>1.5%</w:t>
            </w:r>
          </w:p>
        </w:tc>
      </w:tr>
      <w:tr w:rsidR="00A7362F" w:rsidRPr="009B6B6D" w14:paraId="0CE1D821" w14:textId="77777777" w:rsidTr="00506CDA">
        <w:trPr>
          <w:trHeight w:val="290"/>
          <w:jc w:val="center"/>
        </w:trPr>
        <w:tc>
          <w:tcPr>
            <w:tcW w:w="2410" w:type="dxa"/>
            <w:tcBorders>
              <w:top w:val="nil"/>
              <w:left w:val="nil"/>
              <w:bottom w:val="nil"/>
              <w:right w:val="nil"/>
            </w:tcBorders>
            <w:noWrap/>
            <w:vAlign w:val="bottom"/>
            <w:hideMark/>
          </w:tcPr>
          <w:p w14:paraId="5D9E4413" w14:textId="77777777" w:rsidR="00A7362F" w:rsidRPr="009B6B6D" w:rsidRDefault="00A7362F" w:rsidP="00506CDA">
            <w:pPr>
              <w:spacing w:line="240" w:lineRule="auto"/>
              <w:jc w:val="left"/>
              <w:rPr>
                <w:rFonts w:ascii="Calibri" w:hAnsi="Calibri" w:cs="Calibri"/>
                <w:color w:val="000000"/>
                <w:lang w:val="en-NZ" w:eastAsia="en-NZ"/>
              </w:rPr>
            </w:pPr>
            <w:r w:rsidRPr="009B6B6D">
              <w:rPr>
                <w:rFonts w:ascii="Calibri" w:hAnsi="Calibri" w:cs="Calibri"/>
                <w:color w:val="000000"/>
                <w:lang w:val="en-NZ" w:eastAsia="en-NZ"/>
              </w:rPr>
              <w:t>Marlborough</w:t>
            </w:r>
          </w:p>
        </w:tc>
        <w:tc>
          <w:tcPr>
            <w:tcW w:w="2126" w:type="dxa"/>
            <w:tcBorders>
              <w:top w:val="nil"/>
              <w:left w:val="nil"/>
              <w:bottom w:val="nil"/>
              <w:right w:val="nil"/>
            </w:tcBorders>
            <w:noWrap/>
            <w:vAlign w:val="bottom"/>
            <w:hideMark/>
          </w:tcPr>
          <w:p w14:paraId="1BA6865D" w14:textId="77777777" w:rsidR="00A7362F" w:rsidRPr="009B6B6D" w:rsidRDefault="00A7362F" w:rsidP="00506CDA">
            <w:pPr>
              <w:spacing w:line="240" w:lineRule="auto"/>
              <w:jc w:val="right"/>
              <w:rPr>
                <w:rFonts w:cs="Arial"/>
                <w:color w:val="auto"/>
                <w:sz w:val="20"/>
                <w:szCs w:val="20"/>
                <w:lang w:val="en-NZ" w:eastAsia="en-NZ"/>
              </w:rPr>
            </w:pPr>
            <w:r w:rsidRPr="009B6B6D">
              <w:rPr>
                <w:rFonts w:cs="Arial"/>
                <w:color w:val="auto"/>
                <w:sz w:val="20"/>
                <w:szCs w:val="20"/>
                <w:lang w:val="en-NZ" w:eastAsia="en-NZ"/>
              </w:rPr>
              <w:t>66</w:t>
            </w:r>
          </w:p>
        </w:tc>
        <w:tc>
          <w:tcPr>
            <w:tcW w:w="2055" w:type="dxa"/>
            <w:tcBorders>
              <w:top w:val="nil"/>
              <w:left w:val="nil"/>
              <w:bottom w:val="nil"/>
              <w:right w:val="nil"/>
            </w:tcBorders>
            <w:noWrap/>
            <w:vAlign w:val="bottom"/>
            <w:hideMark/>
          </w:tcPr>
          <w:p w14:paraId="5E7D6D95" w14:textId="77777777" w:rsidR="00A7362F" w:rsidRPr="009B6B6D" w:rsidRDefault="00A7362F" w:rsidP="00506CDA">
            <w:pPr>
              <w:spacing w:line="240" w:lineRule="auto"/>
              <w:jc w:val="right"/>
              <w:rPr>
                <w:rFonts w:cs="Arial"/>
                <w:color w:val="FF0000"/>
                <w:sz w:val="20"/>
                <w:szCs w:val="20"/>
                <w:lang w:val="en-NZ" w:eastAsia="en-NZ"/>
              </w:rPr>
            </w:pPr>
            <w:r w:rsidRPr="009B6B6D">
              <w:rPr>
                <w:rFonts w:cs="Arial"/>
                <w:color w:val="FF0000"/>
                <w:sz w:val="20"/>
                <w:szCs w:val="20"/>
                <w:lang w:val="en-NZ" w:eastAsia="en-NZ"/>
              </w:rPr>
              <w:t>-1.0%</w:t>
            </w:r>
          </w:p>
        </w:tc>
      </w:tr>
      <w:tr w:rsidR="00A7362F" w:rsidRPr="009B6B6D" w14:paraId="04962EAC" w14:textId="77777777" w:rsidTr="00506CDA">
        <w:trPr>
          <w:trHeight w:val="290"/>
          <w:jc w:val="center"/>
        </w:trPr>
        <w:tc>
          <w:tcPr>
            <w:tcW w:w="2410" w:type="dxa"/>
            <w:tcBorders>
              <w:top w:val="nil"/>
              <w:left w:val="nil"/>
              <w:bottom w:val="nil"/>
              <w:right w:val="nil"/>
            </w:tcBorders>
            <w:noWrap/>
            <w:vAlign w:val="bottom"/>
            <w:hideMark/>
          </w:tcPr>
          <w:p w14:paraId="4F2D2C26" w14:textId="77777777" w:rsidR="00A7362F" w:rsidRPr="009B6B6D" w:rsidRDefault="00A7362F" w:rsidP="00506CDA">
            <w:pPr>
              <w:spacing w:line="240" w:lineRule="auto"/>
              <w:jc w:val="left"/>
              <w:rPr>
                <w:rFonts w:ascii="Calibri" w:hAnsi="Calibri" w:cs="Calibri"/>
                <w:color w:val="000000"/>
                <w:lang w:val="en-NZ" w:eastAsia="en-NZ"/>
              </w:rPr>
            </w:pPr>
            <w:r w:rsidRPr="009B6B6D">
              <w:rPr>
                <w:rFonts w:ascii="Calibri" w:hAnsi="Calibri" w:cs="Calibri"/>
                <w:color w:val="000000"/>
                <w:lang w:val="en-NZ" w:eastAsia="en-NZ"/>
              </w:rPr>
              <w:t>West Coast</w:t>
            </w:r>
          </w:p>
        </w:tc>
        <w:tc>
          <w:tcPr>
            <w:tcW w:w="2126" w:type="dxa"/>
            <w:tcBorders>
              <w:top w:val="nil"/>
              <w:left w:val="nil"/>
              <w:bottom w:val="nil"/>
              <w:right w:val="nil"/>
            </w:tcBorders>
            <w:noWrap/>
            <w:vAlign w:val="bottom"/>
            <w:hideMark/>
          </w:tcPr>
          <w:p w14:paraId="1303968F" w14:textId="77777777" w:rsidR="00A7362F" w:rsidRPr="009B6B6D" w:rsidRDefault="00A7362F" w:rsidP="00506CDA">
            <w:pPr>
              <w:spacing w:line="240" w:lineRule="auto"/>
              <w:jc w:val="right"/>
              <w:rPr>
                <w:rFonts w:cs="Arial"/>
                <w:color w:val="auto"/>
                <w:sz w:val="20"/>
                <w:szCs w:val="20"/>
                <w:lang w:val="en-NZ" w:eastAsia="en-NZ"/>
              </w:rPr>
            </w:pPr>
            <w:r w:rsidRPr="009B6B6D">
              <w:rPr>
                <w:rFonts w:cs="Arial"/>
                <w:color w:val="auto"/>
                <w:sz w:val="20"/>
                <w:szCs w:val="20"/>
                <w:lang w:val="en-NZ" w:eastAsia="en-NZ"/>
              </w:rPr>
              <w:t>39</w:t>
            </w:r>
          </w:p>
        </w:tc>
        <w:tc>
          <w:tcPr>
            <w:tcW w:w="2055" w:type="dxa"/>
            <w:tcBorders>
              <w:top w:val="nil"/>
              <w:left w:val="nil"/>
              <w:bottom w:val="nil"/>
              <w:right w:val="nil"/>
            </w:tcBorders>
            <w:noWrap/>
            <w:vAlign w:val="bottom"/>
            <w:hideMark/>
          </w:tcPr>
          <w:p w14:paraId="0BB39CE2" w14:textId="77777777" w:rsidR="00A7362F" w:rsidRPr="009B6B6D" w:rsidRDefault="00A7362F" w:rsidP="00506CDA">
            <w:pPr>
              <w:spacing w:line="240" w:lineRule="auto"/>
              <w:jc w:val="right"/>
              <w:rPr>
                <w:rFonts w:cs="Arial"/>
                <w:color w:val="FF0000"/>
                <w:sz w:val="20"/>
                <w:szCs w:val="20"/>
                <w:lang w:val="en-NZ" w:eastAsia="en-NZ"/>
              </w:rPr>
            </w:pPr>
            <w:r w:rsidRPr="009B6B6D">
              <w:rPr>
                <w:rFonts w:cs="Arial"/>
                <w:color w:val="FF0000"/>
                <w:sz w:val="20"/>
                <w:szCs w:val="20"/>
                <w:lang w:val="en-NZ" w:eastAsia="en-NZ"/>
              </w:rPr>
              <w:t>1.9%</w:t>
            </w:r>
          </w:p>
        </w:tc>
      </w:tr>
      <w:tr w:rsidR="00A7362F" w:rsidRPr="009B6B6D" w14:paraId="073BB62D" w14:textId="77777777" w:rsidTr="00506CDA">
        <w:trPr>
          <w:trHeight w:val="290"/>
          <w:jc w:val="center"/>
        </w:trPr>
        <w:tc>
          <w:tcPr>
            <w:tcW w:w="2410" w:type="dxa"/>
            <w:tcBorders>
              <w:top w:val="nil"/>
              <w:left w:val="nil"/>
              <w:bottom w:val="nil"/>
              <w:right w:val="nil"/>
            </w:tcBorders>
            <w:noWrap/>
            <w:vAlign w:val="bottom"/>
            <w:hideMark/>
          </w:tcPr>
          <w:p w14:paraId="1089222D" w14:textId="77777777" w:rsidR="00A7362F" w:rsidRPr="009B6B6D" w:rsidRDefault="00A7362F" w:rsidP="00506CDA">
            <w:pPr>
              <w:spacing w:line="240" w:lineRule="auto"/>
              <w:jc w:val="left"/>
              <w:rPr>
                <w:rFonts w:ascii="Calibri" w:hAnsi="Calibri" w:cs="Calibri"/>
                <w:color w:val="000000"/>
                <w:lang w:val="en-NZ" w:eastAsia="en-NZ"/>
              </w:rPr>
            </w:pPr>
            <w:r w:rsidRPr="009B6B6D">
              <w:rPr>
                <w:rFonts w:ascii="Calibri" w:hAnsi="Calibri" w:cs="Calibri"/>
                <w:color w:val="000000"/>
                <w:lang w:val="en-NZ" w:eastAsia="en-NZ"/>
              </w:rPr>
              <w:t>Canterbury</w:t>
            </w:r>
          </w:p>
        </w:tc>
        <w:tc>
          <w:tcPr>
            <w:tcW w:w="2126" w:type="dxa"/>
            <w:tcBorders>
              <w:top w:val="nil"/>
              <w:left w:val="nil"/>
              <w:bottom w:val="nil"/>
              <w:right w:val="nil"/>
            </w:tcBorders>
            <w:noWrap/>
            <w:vAlign w:val="bottom"/>
            <w:hideMark/>
          </w:tcPr>
          <w:p w14:paraId="77F0D9D5" w14:textId="77777777" w:rsidR="00A7362F" w:rsidRPr="009B6B6D" w:rsidRDefault="00A7362F" w:rsidP="00506CDA">
            <w:pPr>
              <w:spacing w:line="240" w:lineRule="auto"/>
              <w:jc w:val="right"/>
              <w:rPr>
                <w:rFonts w:cs="Arial"/>
                <w:color w:val="auto"/>
                <w:sz w:val="20"/>
                <w:szCs w:val="20"/>
                <w:lang w:val="en-NZ" w:eastAsia="en-NZ"/>
              </w:rPr>
            </w:pPr>
            <w:r w:rsidRPr="009B6B6D">
              <w:rPr>
                <w:rFonts w:cs="Arial"/>
                <w:color w:val="auto"/>
                <w:sz w:val="20"/>
                <w:szCs w:val="20"/>
                <w:lang w:val="en-NZ" w:eastAsia="en-NZ"/>
              </w:rPr>
              <w:t>564</w:t>
            </w:r>
          </w:p>
        </w:tc>
        <w:tc>
          <w:tcPr>
            <w:tcW w:w="2055" w:type="dxa"/>
            <w:tcBorders>
              <w:top w:val="nil"/>
              <w:left w:val="nil"/>
              <w:bottom w:val="nil"/>
              <w:right w:val="nil"/>
            </w:tcBorders>
            <w:noWrap/>
            <w:vAlign w:val="bottom"/>
            <w:hideMark/>
          </w:tcPr>
          <w:p w14:paraId="6DE1B723" w14:textId="77777777" w:rsidR="00A7362F" w:rsidRPr="009B6B6D" w:rsidRDefault="00A7362F" w:rsidP="00506CDA">
            <w:pPr>
              <w:spacing w:line="240" w:lineRule="auto"/>
              <w:jc w:val="right"/>
              <w:rPr>
                <w:rFonts w:cs="Arial"/>
                <w:color w:val="FF0000"/>
                <w:sz w:val="20"/>
                <w:szCs w:val="20"/>
                <w:lang w:val="en-NZ" w:eastAsia="en-NZ"/>
              </w:rPr>
            </w:pPr>
            <w:r w:rsidRPr="009B6B6D">
              <w:rPr>
                <w:rFonts w:cs="Arial"/>
                <w:color w:val="FF0000"/>
                <w:sz w:val="20"/>
                <w:szCs w:val="20"/>
                <w:lang w:val="en-NZ" w:eastAsia="en-NZ"/>
              </w:rPr>
              <w:t>0.2%</w:t>
            </w:r>
          </w:p>
        </w:tc>
      </w:tr>
      <w:tr w:rsidR="00A7362F" w:rsidRPr="009B6B6D" w14:paraId="02A6E44F" w14:textId="77777777" w:rsidTr="00506CDA">
        <w:trPr>
          <w:trHeight w:val="290"/>
          <w:jc w:val="center"/>
        </w:trPr>
        <w:tc>
          <w:tcPr>
            <w:tcW w:w="2410" w:type="dxa"/>
            <w:tcBorders>
              <w:top w:val="nil"/>
              <w:left w:val="nil"/>
              <w:bottom w:val="nil"/>
              <w:right w:val="nil"/>
            </w:tcBorders>
            <w:noWrap/>
            <w:vAlign w:val="bottom"/>
            <w:hideMark/>
          </w:tcPr>
          <w:p w14:paraId="18C88496" w14:textId="77777777" w:rsidR="00A7362F" w:rsidRPr="009B6B6D" w:rsidRDefault="00A7362F" w:rsidP="00506CDA">
            <w:pPr>
              <w:spacing w:line="240" w:lineRule="auto"/>
              <w:jc w:val="left"/>
              <w:rPr>
                <w:rFonts w:ascii="Calibri" w:hAnsi="Calibri" w:cs="Calibri"/>
                <w:color w:val="000000"/>
                <w:lang w:val="en-NZ" w:eastAsia="en-NZ"/>
              </w:rPr>
            </w:pPr>
            <w:r w:rsidRPr="009B6B6D">
              <w:rPr>
                <w:rFonts w:ascii="Calibri" w:hAnsi="Calibri" w:cs="Calibri"/>
                <w:color w:val="000000"/>
                <w:lang w:val="en-NZ" w:eastAsia="en-NZ"/>
              </w:rPr>
              <w:t>South Canterbury</w:t>
            </w:r>
          </w:p>
        </w:tc>
        <w:tc>
          <w:tcPr>
            <w:tcW w:w="2126" w:type="dxa"/>
            <w:tcBorders>
              <w:top w:val="nil"/>
              <w:left w:val="nil"/>
              <w:bottom w:val="nil"/>
              <w:right w:val="nil"/>
            </w:tcBorders>
            <w:noWrap/>
            <w:vAlign w:val="bottom"/>
            <w:hideMark/>
          </w:tcPr>
          <w:p w14:paraId="5F9336B9" w14:textId="77777777" w:rsidR="00A7362F" w:rsidRPr="009B6B6D" w:rsidRDefault="00A7362F" w:rsidP="00506CDA">
            <w:pPr>
              <w:spacing w:line="240" w:lineRule="auto"/>
              <w:jc w:val="right"/>
              <w:rPr>
                <w:rFonts w:cs="Arial"/>
                <w:color w:val="auto"/>
                <w:sz w:val="20"/>
                <w:szCs w:val="20"/>
                <w:lang w:val="en-NZ" w:eastAsia="en-NZ"/>
              </w:rPr>
            </w:pPr>
            <w:r w:rsidRPr="009B6B6D">
              <w:rPr>
                <w:rFonts w:cs="Arial"/>
                <w:color w:val="auto"/>
                <w:sz w:val="20"/>
                <w:szCs w:val="20"/>
                <w:lang w:val="en-NZ" w:eastAsia="en-NZ"/>
              </w:rPr>
              <w:t>76</w:t>
            </w:r>
          </w:p>
        </w:tc>
        <w:tc>
          <w:tcPr>
            <w:tcW w:w="2055" w:type="dxa"/>
            <w:tcBorders>
              <w:top w:val="nil"/>
              <w:left w:val="nil"/>
              <w:bottom w:val="nil"/>
              <w:right w:val="nil"/>
            </w:tcBorders>
            <w:noWrap/>
            <w:vAlign w:val="bottom"/>
            <w:hideMark/>
          </w:tcPr>
          <w:p w14:paraId="2DA734F2" w14:textId="77777777" w:rsidR="00A7362F" w:rsidRPr="009B6B6D" w:rsidRDefault="00A7362F" w:rsidP="00506CDA">
            <w:pPr>
              <w:spacing w:line="240" w:lineRule="auto"/>
              <w:jc w:val="right"/>
              <w:rPr>
                <w:rFonts w:cs="Arial"/>
                <w:color w:val="FF0000"/>
                <w:sz w:val="20"/>
                <w:szCs w:val="20"/>
                <w:lang w:val="en-NZ" w:eastAsia="en-NZ"/>
              </w:rPr>
            </w:pPr>
            <w:r w:rsidRPr="009B6B6D">
              <w:rPr>
                <w:rFonts w:cs="Arial"/>
                <w:color w:val="FF0000"/>
                <w:sz w:val="20"/>
                <w:szCs w:val="20"/>
                <w:lang w:val="en-NZ" w:eastAsia="en-NZ"/>
              </w:rPr>
              <w:t>0.7%</w:t>
            </w:r>
          </w:p>
        </w:tc>
      </w:tr>
      <w:tr w:rsidR="00A7362F" w:rsidRPr="009B6B6D" w14:paraId="03893C8D" w14:textId="77777777" w:rsidTr="00506CDA">
        <w:trPr>
          <w:trHeight w:val="290"/>
          <w:jc w:val="center"/>
        </w:trPr>
        <w:tc>
          <w:tcPr>
            <w:tcW w:w="2410" w:type="dxa"/>
            <w:tcBorders>
              <w:top w:val="nil"/>
              <w:left w:val="nil"/>
              <w:bottom w:val="nil"/>
              <w:right w:val="nil"/>
            </w:tcBorders>
            <w:noWrap/>
            <w:vAlign w:val="bottom"/>
            <w:hideMark/>
          </w:tcPr>
          <w:p w14:paraId="57916D9C" w14:textId="77777777" w:rsidR="00A7362F" w:rsidRPr="009B6B6D" w:rsidRDefault="00A7362F" w:rsidP="00506CDA">
            <w:pPr>
              <w:spacing w:line="240" w:lineRule="auto"/>
              <w:jc w:val="left"/>
              <w:rPr>
                <w:rFonts w:ascii="Calibri" w:hAnsi="Calibri" w:cs="Calibri"/>
                <w:color w:val="000000"/>
                <w:lang w:val="en-NZ" w:eastAsia="en-NZ"/>
              </w:rPr>
            </w:pPr>
            <w:r w:rsidRPr="009B6B6D">
              <w:rPr>
                <w:rFonts w:ascii="Calibri" w:hAnsi="Calibri" w:cs="Calibri"/>
                <w:color w:val="000000"/>
                <w:lang w:val="en-NZ" w:eastAsia="en-NZ"/>
              </w:rPr>
              <w:t>Otago</w:t>
            </w:r>
          </w:p>
        </w:tc>
        <w:tc>
          <w:tcPr>
            <w:tcW w:w="2126" w:type="dxa"/>
            <w:tcBorders>
              <w:top w:val="nil"/>
              <w:left w:val="nil"/>
              <w:bottom w:val="nil"/>
              <w:right w:val="nil"/>
            </w:tcBorders>
            <w:noWrap/>
            <w:vAlign w:val="bottom"/>
            <w:hideMark/>
          </w:tcPr>
          <w:p w14:paraId="0126DB63" w14:textId="77777777" w:rsidR="00A7362F" w:rsidRPr="009B6B6D" w:rsidRDefault="00A7362F" w:rsidP="00506CDA">
            <w:pPr>
              <w:spacing w:line="240" w:lineRule="auto"/>
              <w:jc w:val="right"/>
              <w:rPr>
                <w:rFonts w:cs="Arial"/>
                <w:color w:val="auto"/>
                <w:sz w:val="20"/>
                <w:szCs w:val="20"/>
                <w:lang w:val="en-NZ" w:eastAsia="en-NZ"/>
              </w:rPr>
            </w:pPr>
            <w:r w:rsidRPr="009B6B6D">
              <w:rPr>
                <w:rFonts w:cs="Arial"/>
                <w:color w:val="auto"/>
                <w:sz w:val="20"/>
                <w:szCs w:val="20"/>
                <w:lang w:val="en-NZ" w:eastAsia="en-NZ"/>
              </w:rPr>
              <w:t>300</w:t>
            </w:r>
          </w:p>
        </w:tc>
        <w:tc>
          <w:tcPr>
            <w:tcW w:w="2055" w:type="dxa"/>
            <w:tcBorders>
              <w:top w:val="nil"/>
              <w:left w:val="nil"/>
              <w:bottom w:val="nil"/>
              <w:right w:val="nil"/>
            </w:tcBorders>
            <w:noWrap/>
            <w:vAlign w:val="bottom"/>
            <w:hideMark/>
          </w:tcPr>
          <w:p w14:paraId="4ABB03AF" w14:textId="77777777" w:rsidR="00A7362F" w:rsidRPr="009B6B6D" w:rsidRDefault="00A7362F" w:rsidP="00506CDA">
            <w:pPr>
              <w:spacing w:line="240" w:lineRule="auto"/>
              <w:jc w:val="right"/>
              <w:rPr>
                <w:rFonts w:cs="Arial"/>
                <w:color w:val="FF0000"/>
                <w:sz w:val="20"/>
                <w:szCs w:val="20"/>
                <w:lang w:val="en-NZ" w:eastAsia="en-NZ"/>
              </w:rPr>
            </w:pPr>
            <w:r w:rsidRPr="009B6B6D">
              <w:rPr>
                <w:rFonts w:cs="Arial"/>
                <w:color w:val="FF0000"/>
                <w:sz w:val="20"/>
                <w:szCs w:val="20"/>
                <w:lang w:val="en-NZ" w:eastAsia="en-NZ"/>
              </w:rPr>
              <w:t>2.3%</w:t>
            </w:r>
          </w:p>
        </w:tc>
      </w:tr>
      <w:tr w:rsidR="00A7362F" w:rsidRPr="009B6B6D" w14:paraId="62481B8E" w14:textId="77777777" w:rsidTr="00506CDA">
        <w:trPr>
          <w:trHeight w:val="290"/>
          <w:jc w:val="center"/>
        </w:trPr>
        <w:tc>
          <w:tcPr>
            <w:tcW w:w="2410" w:type="dxa"/>
            <w:tcBorders>
              <w:top w:val="nil"/>
              <w:left w:val="nil"/>
              <w:bottom w:val="nil"/>
              <w:right w:val="nil"/>
            </w:tcBorders>
            <w:noWrap/>
            <w:vAlign w:val="bottom"/>
            <w:hideMark/>
          </w:tcPr>
          <w:p w14:paraId="42E4A259" w14:textId="77777777" w:rsidR="00A7362F" w:rsidRPr="009B6B6D" w:rsidRDefault="00A7362F" w:rsidP="00506CDA">
            <w:pPr>
              <w:spacing w:line="240" w:lineRule="auto"/>
              <w:jc w:val="left"/>
              <w:rPr>
                <w:rFonts w:ascii="Calibri" w:hAnsi="Calibri" w:cs="Calibri"/>
                <w:color w:val="000000"/>
                <w:lang w:val="en-NZ" w:eastAsia="en-NZ"/>
              </w:rPr>
            </w:pPr>
            <w:r w:rsidRPr="009B6B6D">
              <w:rPr>
                <w:rFonts w:ascii="Calibri" w:hAnsi="Calibri" w:cs="Calibri"/>
                <w:color w:val="000000"/>
                <w:lang w:val="en-NZ" w:eastAsia="en-NZ"/>
              </w:rPr>
              <w:t>Southland</w:t>
            </w:r>
          </w:p>
        </w:tc>
        <w:tc>
          <w:tcPr>
            <w:tcW w:w="2126" w:type="dxa"/>
            <w:tcBorders>
              <w:top w:val="nil"/>
              <w:left w:val="nil"/>
              <w:bottom w:val="nil"/>
              <w:right w:val="nil"/>
            </w:tcBorders>
            <w:noWrap/>
            <w:vAlign w:val="bottom"/>
            <w:hideMark/>
          </w:tcPr>
          <w:p w14:paraId="583501DA" w14:textId="77777777" w:rsidR="00A7362F" w:rsidRPr="009B6B6D" w:rsidRDefault="00A7362F" w:rsidP="00506CDA">
            <w:pPr>
              <w:spacing w:line="240" w:lineRule="auto"/>
              <w:jc w:val="right"/>
              <w:rPr>
                <w:rFonts w:cs="Arial"/>
                <w:color w:val="auto"/>
                <w:sz w:val="20"/>
                <w:szCs w:val="20"/>
                <w:lang w:val="en-NZ" w:eastAsia="en-NZ"/>
              </w:rPr>
            </w:pPr>
            <w:r w:rsidRPr="009B6B6D">
              <w:rPr>
                <w:rFonts w:cs="Arial"/>
                <w:color w:val="auto"/>
                <w:sz w:val="20"/>
                <w:szCs w:val="20"/>
                <w:lang w:val="en-NZ" w:eastAsia="en-NZ"/>
              </w:rPr>
              <w:t>117</w:t>
            </w:r>
          </w:p>
        </w:tc>
        <w:tc>
          <w:tcPr>
            <w:tcW w:w="2055" w:type="dxa"/>
            <w:tcBorders>
              <w:top w:val="nil"/>
              <w:left w:val="nil"/>
              <w:bottom w:val="nil"/>
              <w:right w:val="nil"/>
            </w:tcBorders>
            <w:noWrap/>
            <w:vAlign w:val="bottom"/>
            <w:hideMark/>
          </w:tcPr>
          <w:p w14:paraId="0494FA04" w14:textId="77777777" w:rsidR="00A7362F" w:rsidRPr="009B6B6D" w:rsidRDefault="00A7362F" w:rsidP="00506CDA">
            <w:pPr>
              <w:spacing w:line="240" w:lineRule="auto"/>
              <w:jc w:val="right"/>
              <w:rPr>
                <w:rFonts w:cs="Arial"/>
                <w:color w:val="FF0000"/>
                <w:sz w:val="20"/>
                <w:szCs w:val="20"/>
                <w:lang w:val="en-NZ" w:eastAsia="en-NZ"/>
              </w:rPr>
            </w:pPr>
            <w:r w:rsidRPr="009B6B6D">
              <w:rPr>
                <w:rFonts w:cs="Arial"/>
                <w:color w:val="FF0000"/>
                <w:sz w:val="20"/>
                <w:szCs w:val="20"/>
                <w:lang w:val="en-NZ" w:eastAsia="en-NZ"/>
              </w:rPr>
              <w:t>0.7%</w:t>
            </w:r>
          </w:p>
        </w:tc>
      </w:tr>
      <w:tr w:rsidR="00A7362F" w:rsidRPr="009B6B6D" w14:paraId="5C217565" w14:textId="77777777" w:rsidTr="00506CDA">
        <w:trPr>
          <w:trHeight w:val="290"/>
          <w:jc w:val="center"/>
        </w:trPr>
        <w:tc>
          <w:tcPr>
            <w:tcW w:w="2410" w:type="dxa"/>
            <w:tcBorders>
              <w:top w:val="nil"/>
              <w:left w:val="nil"/>
              <w:bottom w:val="nil"/>
              <w:right w:val="nil"/>
            </w:tcBorders>
            <w:noWrap/>
            <w:vAlign w:val="bottom"/>
            <w:hideMark/>
          </w:tcPr>
          <w:p w14:paraId="035607F5" w14:textId="77777777" w:rsidR="00A7362F" w:rsidRPr="009B6B6D" w:rsidRDefault="00A7362F" w:rsidP="00506CDA">
            <w:pPr>
              <w:spacing w:line="240" w:lineRule="auto"/>
              <w:jc w:val="left"/>
              <w:rPr>
                <w:rFonts w:cs="Arial"/>
                <w:b/>
                <w:bCs/>
                <w:color w:val="auto"/>
                <w:sz w:val="20"/>
                <w:szCs w:val="20"/>
                <w:lang w:val="en-NZ" w:eastAsia="en-NZ"/>
              </w:rPr>
            </w:pPr>
            <w:r w:rsidRPr="009B6B6D">
              <w:rPr>
                <w:rFonts w:cs="Arial"/>
                <w:b/>
                <w:bCs/>
                <w:color w:val="auto"/>
                <w:sz w:val="20"/>
                <w:szCs w:val="20"/>
                <w:lang w:val="en-NZ" w:eastAsia="en-NZ"/>
              </w:rPr>
              <w:t>New Zealand</w:t>
            </w:r>
          </w:p>
        </w:tc>
        <w:tc>
          <w:tcPr>
            <w:tcW w:w="2126" w:type="dxa"/>
            <w:tcBorders>
              <w:top w:val="nil"/>
              <w:left w:val="nil"/>
              <w:bottom w:val="nil"/>
              <w:right w:val="nil"/>
            </w:tcBorders>
            <w:noWrap/>
            <w:vAlign w:val="bottom"/>
            <w:hideMark/>
          </w:tcPr>
          <w:p w14:paraId="167BEEAA" w14:textId="77777777" w:rsidR="00A7362F" w:rsidRPr="009B6B6D" w:rsidRDefault="00A7362F" w:rsidP="00506CDA">
            <w:pPr>
              <w:spacing w:line="240" w:lineRule="auto"/>
              <w:jc w:val="right"/>
              <w:rPr>
                <w:rFonts w:cs="Arial"/>
                <w:b/>
                <w:bCs/>
                <w:color w:val="auto"/>
                <w:sz w:val="20"/>
                <w:szCs w:val="20"/>
                <w:lang w:val="en-NZ" w:eastAsia="en-NZ"/>
              </w:rPr>
            </w:pPr>
            <w:r w:rsidRPr="009B6B6D">
              <w:rPr>
                <w:rFonts w:cs="Arial"/>
                <w:b/>
                <w:bCs/>
                <w:color w:val="auto"/>
                <w:sz w:val="20"/>
                <w:szCs w:val="20"/>
                <w:lang w:val="en-NZ" w:eastAsia="en-NZ"/>
              </w:rPr>
              <w:t>4,702</w:t>
            </w:r>
          </w:p>
        </w:tc>
        <w:tc>
          <w:tcPr>
            <w:tcW w:w="2055" w:type="dxa"/>
            <w:tcBorders>
              <w:top w:val="nil"/>
              <w:left w:val="nil"/>
              <w:bottom w:val="nil"/>
              <w:right w:val="nil"/>
            </w:tcBorders>
            <w:noWrap/>
            <w:vAlign w:val="bottom"/>
            <w:hideMark/>
          </w:tcPr>
          <w:p w14:paraId="2B7FAD20" w14:textId="77777777" w:rsidR="00A7362F" w:rsidRPr="009B6B6D" w:rsidRDefault="00A7362F" w:rsidP="00506CDA">
            <w:pPr>
              <w:spacing w:line="240" w:lineRule="auto"/>
              <w:jc w:val="right"/>
              <w:rPr>
                <w:rFonts w:cs="Arial"/>
                <w:b/>
                <w:bCs/>
                <w:color w:val="FF0000"/>
                <w:sz w:val="20"/>
                <w:szCs w:val="20"/>
                <w:lang w:val="en-NZ" w:eastAsia="en-NZ"/>
              </w:rPr>
            </w:pPr>
            <w:r w:rsidRPr="009B6B6D">
              <w:rPr>
                <w:rFonts w:cs="Arial"/>
                <w:b/>
                <w:bCs/>
                <w:color w:val="FF0000"/>
                <w:sz w:val="20"/>
                <w:szCs w:val="20"/>
                <w:lang w:val="en-NZ" w:eastAsia="en-NZ"/>
              </w:rPr>
              <w:t>-0.2%</w:t>
            </w:r>
          </w:p>
        </w:tc>
      </w:tr>
    </w:tbl>
    <w:p w14:paraId="0AA19C8E" w14:textId="4E9DD6CD" w:rsidR="00A7362F" w:rsidRDefault="00A7362F" w:rsidP="00A7362F">
      <w:pPr>
        <w:pStyle w:val="BodytextWorldline"/>
        <w:rPr>
          <w:rFonts w:cs="Arial"/>
          <w:color w:val="auto"/>
          <w:sz w:val="16"/>
          <w:szCs w:val="16"/>
          <w:lang w:val="en-NZ" w:eastAsia="en-NZ"/>
        </w:rPr>
      </w:pPr>
      <w:r>
        <w:rPr>
          <w:sz w:val="16"/>
          <w:szCs w:val="16"/>
        </w:rPr>
        <w:br/>
      </w:r>
      <w:r w:rsidRPr="000A3494">
        <w:rPr>
          <w:sz w:val="16"/>
          <w:szCs w:val="16"/>
        </w:rPr>
        <w:t xml:space="preserve">Figure </w:t>
      </w:r>
      <w:r>
        <w:rPr>
          <w:sz w:val="16"/>
          <w:szCs w:val="16"/>
        </w:rPr>
        <w:t>1</w:t>
      </w:r>
      <w:r w:rsidRPr="000A3494">
        <w:rPr>
          <w:sz w:val="16"/>
          <w:szCs w:val="16"/>
        </w:rPr>
        <w:t xml:space="preserve">: All Cards NZ underlying* spending through </w:t>
      </w:r>
      <w:r>
        <w:rPr>
          <w:sz w:val="16"/>
          <w:szCs w:val="16"/>
        </w:rPr>
        <w:t xml:space="preserve">Cuscal </w:t>
      </w:r>
      <w:proofErr w:type="spellStart"/>
      <w:r>
        <w:rPr>
          <w:sz w:val="16"/>
          <w:szCs w:val="16"/>
        </w:rPr>
        <w:t>Paymark</w:t>
      </w:r>
      <w:proofErr w:type="spellEnd"/>
      <w:r w:rsidRPr="000A3494">
        <w:rPr>
          <w:sz w:val="16"/>
          <w:szCs w:val="16"/>
        </w:rPr>
        <w:t xml:space="preserve"> in </w:t>
      </w:r>
      <w:r>
        <w:rPr>
          <w:sz w:val="16"/>
          <w:szCs w:val="16"/>
        </w:rPr>
        <w:t>December 2</w:t>
      </w:r>
      <w:r w:rsidRPr="000A3494">
        <w:rPr>
          <w:sz w:val="16"/>
          <w:szCs w:val="16"/>
        </w:rPr>
        <w:t>025 for core retail merchants (</w:t>
      </w:r>
      <w:r w:rsidRPr="000A3494">
        <w:rPr>
          <w:rFonts w:cs="Arial"/>
          <w:color w:val="auto"/>
          <w:sz w:val="16"/>
          <w:szCs w:val="16"/>
          <w:lang w:val="en-NZ" w:eastAsia="en-NZ"/>
        </w:rPr>
        <w:t xml:space="preserve">* Underlying excludes large clients moving to or from </w:t>
      </w:r>
      <w:r>
        <w:rPr>
          <w:rFonts w:cs="Arial"/>
          <w:color w:val="auto"/>
          <w:sz w:val="16"/>
          <w:szCs w:val="16"/>
          <w:lang w:val="en-NZ" w:eastAsia="en-NZ"/>
        </w:rPr>
        <w:t xml:space="preserve">Cuscal </w:t>
      </w:r>
      <w:proofErr w:type="spellStart"/>
      <w:r>
        <w:rPr>
          <w:rFonts w:cs="Arial"/>
          <w:color w:val="auto"/>
          <w:sz w:val="16"/>
          <w:szCs w:val="16"/>
          <w:lang w:val="en-NZ" w:eastAsia="en-NZ"/>
        </w:rPr>
        <w:t>Paymark</w:t>
      </w:r>
      <w:proofErr w:type="spellEnd"/>
      <w:r w:rsidRPr="000A3494">
        <w:rPr>
          <w:rFonts w:cs="Arial"/>
          <w:color w:val="auto"/>
          <w:sz w:val="16"/>
          <w:szCs w:val="16"/>
          <w:lang w:val="en-NZ" w:eastAsia="en-NZ"/>
        </w:rPr>
        <w:t>)</w:t>
      </w:r>
    </w:p>
    <w:p w14:paraId="74FFA689" w14:textId="5C644028" w:rsidR="00A7362F" w:rsidRDefault="00A7362F" w:rsidP="00A7362F">
      <w:pPr>
        <w:pStyle w:val="BodytextWorldline"/>
        <w:rPr>
          <w:lang w:val="en-US"/>
        </w:rPr>
      </w:pPr>
      <w:r>
        <w:rPr>
          <w:lang w:val="en-US"/>
        </w:rPr>
        <w:t xml:space="preserve">Meanwhile, spending on Boxing Day across all non-food stores through </w:t>
      </w:r>
      <w:r>
        <w:rPr>
          <w:lang w:val="en-US"/>
        </w:rPr>
        <w:t xml:space="preserve">Cuscal </w:t>
      </w:r>
      <w:proofErr w:type="spellStart"/>
      <w:r>
        <w:rPr>
          <w:lang w:val="en-US"/>
        </w:rPr>
        <w:t>Paymark</w:t>
      </w:r>
      <w:proofErr w:type="spellEnd"/>
      <w:r>
        <w:rPr>
          <w:lang w:val="en-US"/>
        </w:rPr>
        <w:t xml:space="preserve"> NZ’s payments network reached $51.2m, which was down -12.4% on Boxing Day 2024.</w:t>
      </w:r>
    </w:p>
    <w:p w14:paraId="0EA4C365" w14:textId="77777777" w:rsidR="00A7362F" w:rsidRDefault="00A7362F" w:rsidP="00A7362F">
      <w:pPr>
        <w:pStyle w:val="BodytextWorldline"/>
        <w:rPr>
          <w:lang w:val="en-US"/>
        </w:rPr>
      </w:pPr>
      <w:r>
        <w:rPr>
          <w:lang w:val="en-US"/>
        </w:rPr>
        <w:t xml:space="preserve">“Boxing Day was generally a busier day for Clothing merchants, but for most other non-food stores in our network, their busiest days were still in the two days prior to Christmas Day,” notes Proffit. </w:t>
      </w:r>
    </w:p>
    <w:p w14:paraId="61E8A346" w14:textId="77777777" w:rsidR="00A7362F" w:rsidRPr="00D8716B" w:rsidRDefault="00A7362F" w:rsidP="00A7362F">
      <w:pPr>
        <w:pStyle w:val="BodytextWorldline"/>
        <w:rPr>
          <w:lang w:val="en-US"/>
        </w:rPr>
      </w:pPr>
      <w:r>
        <w:rPr>
          <w:lang w:val="en-US"/>
        </w:rPr>
        <w:t>“What’s clear though is that Boxing Day 2025 was not as high a spending day for Kiwi consumers as Black Friday 2025, wi</w:t>
      </w:r>
      <w:r w:rsidRPr="00A7362F">
        <w:rPr>
          <w:color w:val="7F7F7F" w:themeColor="text2" w:themeTint="80"/>
          <w:lang w:val="en-US"/>
        </w:rPr>
        <w:t xml:space="preserve">th </w:t>
      </w:r>
      <w:hyperlink r:id="rId13" w:history="1">
        <w:r w:rsidRPr="00A7362F">
          <w:rPr>
            <w:rStyle w:val="Hyperlink"/>
            <w:color w:val="7F7F7F" w:themeColor="text2" w:themeTint="80"/>
            <w:lang w:val="en-US"/>
          </w:rPr>
          <w:t>sales on that day - 28</w:t>
        </w:r>
        <w:r w:rsidRPr="00A7362F">
          <w:rPr>
            <w:rStyle w:val="Hyperlink"/>
            <w:color w:val="7F7F7F" w:themeColor="text2" w:themeTint="80"/>
            <w:vertAlign w:val="superscript"/>
            <w:lang w:val="en-US"/>
          </w:rPr>
          <w:t>th</w:t>
        </w:r>
        <w:r w:rsidRPr="00A7362F">
          <w:rPr>
            <w:rStyle w:val="Hyperlink"/>
            <w:color w:val="7F7F7F" w:themeColor="text2" w:themeTint="80"/>
            <w:lang w:val="en-US"/>
          </w:rPr>
          <w:t xml:space="preserve"> November - reaching $55.6m</w:t>
        </w:r>
      </w:hyperlink>
      <w:r>
        <w:rPr>
          <w:lang w:val="en-US"/>
        </w:rPr>
        <w:t>.”</w:t>
      </w:r>
    </w:p>
    <w:tbl>
      <w:tblPr>
        <w:tblW w:w="5740" w:type="dxa"/>
        <w:jc w:val="center"/>
        <w:tblLook w:val="04A0" w:firstRow="1" w:lastRow="0" w:firstColumn="1" w:lastColumn="0" w:noHBand="0" w:noVBand="1"/>
      </w:tblPr>
      <w:tblGrid>
        <w:gridCol w:w="2300"/>
        <w:gridCol w:w="1720"/>
        <w:gridCol w:w="1720"/>
      </w:tblGrid>
      <w:tr w:rsidR="00A7362F" w:rsidRPr="002C359A" w14:paraId="2B23A912" w14:textId="77777777" w:rsidTr="00506CDA">
        <w:trPr>
          <w:trHeight w:val="553"/>
          <w:jc w:val="center"/>
        </w:trPr>
        <w:tc>
          <w:tcPr>
            <w:tcW w:w="5740" w:type="dxa"/>
            <w:gridSpan w:val="3"/>
            <w:tcBorders>
              <w:top w:val="nil"/>
              <w:left w:val="nil"/>
              <w:bottom w:val="nil"/>
              <w:right w:val="nil"/>
            </w:tcBorders>
            <w:shd w:val="clear" w:color="000000" w:fill="C0C0C0"/>
            <w:vAlign w:val="center"/>
            <w:hideMark/>
          </w:tcPr>
          <w:p w14:paraId="34CCAD5D" w14:textId="0BF3DAF0" w:rsidR="00A7362F" w:rsidRPr="002C359A" w:rsidRDefault="00A7362F" w:rsidP="00506CDA">
            <w:pPr>
              <w:spacing w:line="240" w:lineRule="auto"/>
              <w:jc w:val="left"/>
              <w:rPr>
                <w:rFonts w:cs="Arial"/>
                <w:b/>
                <w:bCs/>
                <w:color w:val="auto"/>
                <w:sz w:val="20"/>
                <w:szCs w:val="20"/>
                <w:lang w:val="en-NZ" w:eastAsia="en-NZ"/>
              </w:rPr>
            </w:pPr>
            <w:r>
              <w:rPr>
                <w:rFonts w:cs="Arial"/>
                <w:b/>
                <w:bCs/>
                <w:color w:val="auto"/>
                <w:sz w:val="20"/>
                <w:szCs w:val="20"/>
                <w:lang w:val="en-NZ" w:eastAsia="en-NZ"/>
              </w:rPr>
              <w:t>CUSCAL PAYMARK</w:t>
            </w:r>
            <w:r w:rsidRPr="002C359A">
              <w:rPr>
                <w:rFonts w:cs="Arial"/>
                <w:b/>
                <w:bCs/>
                <w:color w:val="auto"/>
                <w:sz w:val="20"/>
                <w:szCs w:val="20"/>
                <w:lang w:val="en-NZ" w:eastAsia="en-NZ"/>
              </w:rPr>
              <w:t xml:space="preserve"> All Cards spending for CORE RETAIL less HOSPITALITY/FOOD merchants for Boxing Day 2025</w:t>
            </w:r>
          </w:p>
        </w:tc>
      </w:tr>
      <w:tr w:rsidR="00A7362F" w:rsidRPr="002C359A" w14:paraId="0CE2CD0F" w14:textId="77777777" w:rsidTr="00506CDA">
        <w:trPr>
          <w:trHeight w:val="290"/>
          <w:jc w:val="center"/>
        </w:trPr>
        <w:tc>
          <w:tcPr>
            <w:tcW w:w="2300" w:type="dxa"/>
            <w:tcBorders>
              <w:top w:val="nil"/>
              <w:left w:val="nil"/>
              <w:bottom w:val="nil"/>
              <w:right w:val="nil"/>
            </w:tcBorders>
            <w:shd w:val="clear" w:color="000000" w:fill="C0C0C0"/>
            <w:noWrap/>
            <w:vAlign w:val="bottom"/>
            <w:hideMark/>
          </w:tcPr>
          <w:p w14:paraId="1219DAAE" w14:textId="77777777" w:rsidR="00A7362F" w:rsidRPr="002C359A" w:rsidRDefault="00A7362F" w:rsidP="00506CDA">
            <w:pPr>
              <w:spacing w:line="240" w:lineRule="auto"/>
              <w:jc w:val="left"/>
              <w:rPr>
                <w:rFonts w:cs="Arial"/>
                <w:b/>
                <w:bCs/>
                <w:color w:val="FF0000"/>
                <w:sz w:val="20"/>
                <w:szCs w:val="20"/>
                <w:lang w:val="en-NZ" w:eastAsia="en-NZ"/>
              </w:rPr>
            </w:pPr>
            <w:r w:rsidRPr="002C359A">
              <w:rPr>
                <w:rFonts w:cs="Arial"/>
                <w:b/>
                <w:bCs/>
                <w:color w:val="FF0000"/>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04E6EF1A" w14:textId="77777777" w:rsidR="00A7362F" w:rsidRPr="002C359A" w:rsidRDefault="00A7362F" w:rsidP="00506CDA">
            <w:pPr>
              <w:spacing w:line="240" w:lineRule="auto"/>
              <w:jc w:val="right"/>
              <w:rPr>
                <w:rFonts w:cs="Arial"/>
                <w:color w:val="auto"/>
                <w:sz w:val="20"/>
                <w:szCs w:val="20"/>
                <w:lang w:val="en-NZ" w:eastAsia="en-NZ"/>
              </w:rPr>
            </w:pPr>
            <w:r w:rsidRPr="002C359A">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2A6F5A2A" w14:textId="77777777" w:rsidR="00A7362F" w:rsidRPr="002C359A" w:rsidRDefault="00A7362F" w:rsidP="00506CDA">
            <w:pPr>
              <w:spacing w:line="240" w:lineRule="auto"/>
              <w:jc w:val="right"/>
              <w:rPr>
                <w:rFonts w:cs="Arial"/>
                <w:color w:val="auto"/>
                <w:sz w:val="20"/>
                <w:szCs w:val="20"/>
                <w:lang w:val="en-NZ" w:eastAsia="en-NZ"/>
              </w:rPr>
            </w:pPr>
            <w:r w:rsidRPr="002C359A">
              <w:rPr>
                <w:rFonts w:cs="Arial"/>
                <w:color w:val="auto"/>
                <w:sz w:val="20"/>
                <w:szCs w:val="20"/>
                <w:lang w:val="en-NZ" w:eastAsia="en-NZ"/>
              </w:rPr>
              <w:t>Underlying*</w:t>
            </w:r>
          </w:p>
        </w:tc>
      </w:tr>
      <w:tr w:rsidR="00A7362F" w:rsidRPr="002C359A" w14:paraId="39831D89" w14:textId="77777777" w:rsidTr="00506CDA">
        <w:trPr>
          <w:trHeight w:val="550"/>
          <w:jc w:val="center"/>
        </w:trPr>
        <w:tc>
          <w:tcPr>
            <w:tcW w:w="2300" w:type="dxa"/>
            <w:tcBorders>
              <w:top w:val="nil"/>
              <w:left w:val="nil"/>
              <w:bottom w:val="nil"/>
              <w:right w:val="nil"/>
            </w:tcBorders>
            <w:shd w:val="clear" w:color="000000" w:fill="C0C0C0"/>
            <w:vAlign w:val="bottom"/>
            <w:hideMark/>
          </w:tcPr>
          <w:p w14:paraId="73E17D15" w14:textId="77777777" w:rsidR="00A7362F" w:rsidRPr="002C359A" w:rsidRDefault="00A7362F" w:rsidP="00506CDA">
            <w:pPr>
              <w:spacing w:line="240" w:lineRule="auto"/>
              <w:jc w:val="left"/>
              <w:rPr>
                <w:rFonts w:cs="Arial"/>
                <w:color w:val="auto"/>
                <w:sz w:val="20"/>
                <w:szCs w:val="20"/>
                <w:lang w:val="en-NZ" w:eastAsia="en-NZ"/>
              </w:rPr>
            </w:pPr>
            <w:r w:rsidRPr="002C359A">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2C887728" w14:textId="77777777" w:rsidR="00A7362F" w:rsidRPr="002C359A" w:rsidRDefault="00A7362F" w:rsidP="00506CDA">
            <w:pPr>
              <w:spacing w:line="240" w:lineRule="auto"/>
              <w:jc w:val="right"/>
              <w:rPr>
                <w:rFonts w:cs="Arial"/>
                <w:color w:val="auto"/>
                <w:sz w:val="20"/>
                <w:szCs w:val="20"/>
                <w:lang w:val="en-NZ" w:eastAsia="en-NZ"/>
              </w:rPr>
            </w:pPr>
            <w:r w:rsidRPr="002C359A">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0A4FFBFF" w14:textId="77777777" w:rsidR="00A7362F" w:rsidRPr="002C359A" w:rsidRDefault="00A7362F" w:rsidP="00506CDA">
            <w:pPr>
              <w:spacing w:line="240" w:lineRule="auto"/>
              <w:jc w:val="right"/>
              <w:rPr>
                <w:rFonts w:cs="Arial"/>
                <w:color w:val="auto"/>
                <w:sz w:val="20"/>
                <w:szCs w:val="20"/>
                <w:lang w:val="en-NZ" w:eastAsia="en-NZ"/>
              </w:rPr>
            </w:pPr>
            <w:r w:rsidRPr="002C359A">
              <w:rPr>
                <w:rFonts w:cs="Arial"/>
                <w:color w:val="auto"/>
                <w:sz w:val="20"/>
                <w:szCs w:val="20"/>
                <w:lang w:val="en-NZ" w:eastAsia="en-NZ"/>
              </w:rPr>
              <w:t xml:space="preserve">Annual % change </w:t>
            </w:r>
            <w:proofErr w:type="gramStart"/>
            <w:r w:rsidRPr="002C359A">
              <w:rPr>
                <w:rFonts w:cs="Arial"/>
                <w:color w:val="auto"/>
                <w:sz w:val="20"/>
                <w:szCs w:val="20"/>
                <w:lang w:val="en-NZ" w:eastAsia="en-NZ"/>
              </w:rPr>
              <w:t>on</w:t>
            </w:r>
            <w:proofErr w:type="gramEnd"/>
            <w:r w:rsidRPr="002C359A">
              <w:rPr>
                <w:rFonts w:cs="Arial"/>
                <w:color w:val="auto"/>
                <w:sz w:val="20"/>
                <w:szCs w:val="20"/>
                <w:lang w:val="en-NZ" w:eastAsia="en-NZ"/>
              </w:rPr>
              <w:t xml:space="preserve"> 2024</w:t>
            </w:r>
          </w:p>
        </w:tc>
      </w:tr>
      <w:tr w:rsidR="00A7362F" w:rsidRPr="002C359A" w14:paraId="44A81D38" w14:textId="77777777" w:rsidTr="00506CDA">
        <w:trPr>
          <w:trHeight w:val="290"/>
          <w:jc w:val="center"/>
        </w:trPr>
        <w:tc>
          <w:tcPr>
            <w:tcW w:w="2300" w:type="dxa"/>
            <w:tcBorders>
              <w:top w:val="nil"/>
              <w:left w:val="nil"/>
              <w:bottom w:val="nil"/>
              <w:right w:val="nil"/>
            </w:tcBorders>
            <w:noWrap/>
            <w:vAlign w:val="bottom"/>
            <w:hideMark/>
          </w:tcPr>
          <w:p w14:paraId="7610D793" w14:textId="77777777" w:rsidR="00A7362F" w:rsidRPr="002C359A" w:rsidRDefault="00A7362F" w:rsidP="00506CDA">
            <w:pPr>
              <w:spacing w:line="240" w:lineRule="auto"/>
              <w:jc w:val="left"/>
              <w:rPr>
                <w:rFonts w:ascii="Calibri" w:hAnsi="Calibri" w:cs="Calibri"/>
                <w:color w:val="000000"/>
                <w:lang w:val="en-NZ" w:eastAsia="en-NZ"/>
              </w:rPr>
            </w:pPr>
            <w:r w:rsidRPr="002C359A">
              <w:rPr>
                <w:rFonts w:ascii="Calibri" w:hAnsi="Calibri" w:cs="Calibri"/>
                <w:color w:val="000000"/>
                <w:lang w:val="en-NZ" w:eastAsia="en-NZ"/>
              </w:rPr>
              <w:t>Auckland/Northland</w:t>
            </w:r>
          </w:p>
        </w:tc>
        <w:tc>
          <w:tcPr>
            <w:tcW w:w="1720" w:type="dxa"/>
            <w:tcBorders>
              <w:top w:val="nil"/>
              <w:left w:val="nil"/>
              <w:bottom w:val="nil"/>
              <w:right w:val="nil"/>
            </w:tcBorders>
            <w:noWrap/>
            <w:vAlign w:val="bottom"/>
            <w:hideMark/>
          </w:tcPr>
          <w:p w14:paraId="7F2B1530" w14:textId="77777777" w:rsidR="00A7362F" w:rsidRPr="002C359A" w:rsidRDefault="00A7362F" w:rsidP="00506CDA">
            <w:pPr>
              <w:spacing w:line="240" w:lineRule="auto"/>
              <w:jc w:val="right"/>
              <w:rPr>
                <w:rFonts w:cs="Arial"/>
                <w:color w:val="auto"/>
                <w:sz w:val="20"/>
                <w:szCs w:val="20"/>
                <w:lang w:val="en-NZ" w:eastAsia="en-NZ"/>
              </w:rPr>
            </w:pPr>
            <w:r w:rsidRPr="002C359A">
              <w:rPr>
                <w:rFonts w:cs="Arial"/>
                <w:color w:val="auto"/>
                <w:sz w:val="20"/>
                <w:szCs w:val="20"/>
                <w:lang w:val="en-NZ" w:eastAsia="en-NZ"/>
              </w:rPr>
              <w:t>22.6</w:t>
            </w:r>
          </w:p>
        </w:tc>
        <w:tc>
          <w:tcPr>
            <w:tcW w:w="1720" w:type="dxa"/>
            <w:tcBorders>
              <w:top w:val="nil"/>
              <w:left w:val="nil"/>
              <w:bottom w:val="nil"/>
              <w:right w:val="nil"/>
            </w:tcBorders>
            <w:noWrap/>
            <w:vAlign w:val="bottom"/>
            <w:hideMark/>
          </w:tcPr>
          <w:p w14:paraId="32D8DD22" w14:textId="77777777" w:rsidR="00A7362F" w:rsidRPr="002C359A" w:rsidRDefault="00A7362F" w:rsidP="00506CDA">
            <w:pPr>
              <w:spacing w:line="240" w:lineRule="auto"/>
              <w:jc w:val="right"/>
              <w:rPr>
                <w:rFonts w:cs="Arial"/>
                <w:color w:val="FF0000"/>
                <w:sz w:val="20"/>
                <w:szCs w:val="20"/>
                <w:lang w:val="en-NZ" w:eastAsia="en-NZ"/>
              </w:rPr>
            </w:pPr>
            <w:r w:rsidRPr="002C359A">
              <w:rPr>
                <w:rFonts w:cs="Arial"/>
                <w:color w:val="FF0000"/>
                <w:sz w:val="20"/>
                <w:szCs w:val="20"/>
                <w:lang w:val="en-NZ" w:eastAsia="en-NZ"/>
              </w:rPr>
              <w:t>-11.6%</w:t>
            </w:r>
          </w:p>
        </w:tc>
      </w:tr>
      <w:tr w:rsidR="00A7362F" w:rsidRPr="002C359A" w14:paraId="18CCE092" w14:textId="77777777" w:rsidTr="00506CDA">
        <w:trPr>
          <w:trHeight w:val="290"/>
          <w:jc w:val="center"/>
        </w:trPr>
        <w:tc>
          <w:tcPr>
            <w:tcW w:w="2300" w:type="dxa"/>
            <w:tcBorders>
              <w:top w:val="nil"/>
              <w:left w:val="nil"/>
              <w:bottom w:val="nil"/>
              <w:right w:val="nil"/>
            </w:tcBorders>
            <w:noWrap/>
            <w:vAlign w:val="bottom"/>
            <w:hideMark/>
          </w:tcPr>
          <w:p w14:paraId="0075CC35" w14:textId="77777777" w:rsidR="00A7362F" w:rsidRPr="002C359A" w:rsidRDefault="00A7362F" w:rsidP="00506CDA">
            <w:pPr>
              <w:spacing w:line="240" w:lineRule="auto"/>
              <w:jc w:val="left"/>
              <w:rPr>
                <w:rFonts w:ascii="Calibri" w:hAnsi="Calibri" w:cs="Calibri"/>
                <w:color w:val="000000"/>
                <w:lang w:val="en-NZ" w:eastAsia="en-NZ"/>
              </w:rPr>
            </w:pPr>
            <w:r w:rsidRPr="002C359A">
              <w:rPr>
                <w:rFonts w:ascii="Calibri" w:hAnsi="Calibri" w:cs="Calibri"/>
                <w:color w:val="000000"/>
                <w:lang w:val="en-NZ" w:eastAsia="en-NZ"/>
              </w:rPr>
              <w:t>Waikato</w:t>
            </w:r>
          </w:p>
        </w:tc>
        <w:tc>
          <w:tcPr>
            <w:tcW w:w="1720" w:type="dxa"/>
            <w:tcBorders>
              <w:top w:val="nil"/>
              <w:left w:val="nil"/>
              <w:bottom w:val="nil"/>
              <w:right w:val="nil"/>
            </w:tcBorders>
            <w:noWrap/>
            <w:vAlign w:val="bottom"/>
            <w:hideMark/>
          </w:tcPr>
          <w:p w14:paraId="4227BF15" w14:textId="77777777" w:rsidR="00A7362F" w:rsidRPr="002C359A" w:rsidRDefault="00A7362F" w:rsidP="00506CDA">
            <w:pPr>
              <w:spacing w:line="240" w:lineRule="auto"/>
              <w:jc w:val="right"/>
              <w:rPr>
                <w:rFonts w:cs="Arial"/>
                <w:color w:val="auto"/>
                <w:sz w:val="20"/>
                <w:szCs w:val="20"/>
                <w:lang w:val="en-NZ" w:eastAsia="en-NZ"/>
              </w:rPr>
            </w:pPr>
            <w:r w:rsidRPr="002C359A">
              <w:rPr>
                <w:rFonts w:cs="Arial"/>
                <w:color w:val="auto"/>
                <w:sz w:val="20"/>
                <w:szCs w:val="20"/>
                <w:lang w:val="en-NZ" w:eastAsia="en-NZ"/>
              </w:rPr>
              <w:t>4.1</w:t>
            </w:r>
          </w:p>
        </w:tc>
        <w:tc>
          <w:tcPr>
            <w:tcW w:w="1720" w:type="dxa"/>
            <w:tcBorders>
              <w:top w:val="nil"/>
              <w:left w:val="nil"/>
              <w:bottom w:val="nil"/>
              <w:right w:val="nil"/>
            </w:tcBorders>
            <w:noWrap/>
            <w:vAlign w:val="bottom"/>
            <w:hideMark/>
          </w:tcPr>
          <w:p w14:paraId="09DA5A75" w14:textId="77777777" w:rsidR="00A7362F" w:rsidRPr="002C359A" w:rsidRDefault="00A7362F" w:rsidP="00506CDA">
            <w:pPr>
              <w:spacing w:line="240" w:lineRule="auto"/>
              <w:jc w:val="right"/>
              <w:rPr>
                <w:rFonts w:cs="Arial"/>
                <w:color w:val="FF0000"/>
                <w:sz w:val="20"/>
                <w:szCs w:val="20"/>
                <w:lang w:val="en-NZ" w:eastAsia="en-NZ"/>
              </w:rPr>
            </w:pPr>
            <w:r w:rsidRPr="002C359A">
              <w:rPr>
                <w:rFonts w:cs="Arial"/>
                <w:color w:val="FF0000"/>
                <w:sz w:val="20"/>
                <w:szCs w:val="20"/>
                <w:lang w:val="en-NZ" w:eastAsia="en-NZ"/>
              </w:rPr>
              <w:t>-13.8%</w:t>
            </w:r>
          </w:p>
        </w:tc>
      </w:tr>
      <w:tr w:rsidR="00A7362F" w:rsidRPr="002C359A" w14:paraId="75CBFEA3" w14:textId="77777777" w:rsidTr="00506CDA">
        <w:trPr>
          <w:trHeight w:val="290"/>
          <w:jc w:val="center"/>
        </w:trPr>
        <w:tc>
          <w:tcPr>
            <w:tcW w:w="2300" w:type="dxa"/>
            <w:tcBorders>
              <w:top w:val="nil"/>
              <w:left w:val="nil"/>
              <w:bottom w:val="nil"/>
              <w:right w:val="nil"/>
            </w:tcBorders>
            <w:noWrap/>
            <w:vAlign w:val="bottom"/>
            <w:hideMark/>
          </w:tcPr>
          <w:p w14:paraId="06CFFF02" w14:textId="77777777" w:rsidR="00A7362F" w:rsidRPr="002C359A" w:rsidRDefault="00A7362F" w:rsidP="00506CDA">
            <w:pPr>
              <w:spacing w:line="240" w:lineRule="auto"/>
              <w:jc w:val="left"/>
              <w:rPr>
                <w:rFonts w:ascii="Calibri" w:hAnsi="Calibri" w:cs="Calibri"/>
                <w:color w:val="000000"/>
                <w:lang w:val="en-NZ" w:eastAsia="en-NZ"/>
              </w:rPr>
            </w:pPr>
            <w:r w:rsidRPr="002C359A">
              <w:rPr>
                <w:rFonts w:ascii="Calibri" w:hAnsi="Calibri" w:cs="Calibri"/>
                <w:color w:val="000000"/>
                <w:lang w:val="en-NZ" w:eastAsia="en-NZ"/>
              </w:rPr>
              <w:t>BOP</w:t>
            </w:r>
          </w:p>
        </w:tc>
        <w:tc>
          <w:tcPr>
            <w:tcW w:w="1720" w:type="dxa"/>
            <w:tcBorders>
              <w:top w:val="nil"/>
              <w:left w:val="nil"/>
              <w:bottom w:val="nil"/>
              <w:right w:val="nil"/>
            </w:tcBorders>
            <w:noWrap/>
            <w:vAlign w:val="bottom"/>
            <w:hideMark/>
          </w:tcPr>
          <w:p w14:paraId="7476AB84" w14:textId="77777777" w:rsidR="00A7362F" w:rsidRPr="002C359A" w:rsidRDefault="00A7362F" w:rsidP="00506CDA">
            <w:pPr>
              <w:spacing w:line="240" w:lineRule="auto"/>
              <w:jc w:val="right"/>
              <w:rPr>
                <w:rFonts w:cs="Arial"/>
                <w:color w:val="auto"/>
                <w:sz w:val="20"/>
                <w:szCs w:val="20"/>
                <w:lang w:val="en-NZ" w:eastAsia="en-NZ"/>
              </w:rPr>
            </w:pPr>
            <w:r w:rsidRPr="002C359A">
              <w:rPr>
                <w:rFonts w:cs="Arial"/>
                <w:color w:val="auto"/>
                <w:sz w:val="20"/>
                <w:szCs w:val="20"/>
                <w:lang w:val="en-NZ" w:eastAsia="en-NZ"/>
              </w:rPr>
              <w:t>3.4</w:t>
            </w:r>
          </w:p>
        </w:tc>
        <w:tc>
          <w:tcPr>
            <w:tcW w:w="1720" w:type="dxa"/>
            <w:tcBorders>
              <w:top w:val="nil"/>
              <w:left w:val="nil"/>
              <w:bottom w:val="nil"/>
              <w:right w:val="nil"/>
            </w:tcBorders>
            <w:noWrap/>
            <w:vAlign w:val="bottom"/>
            <w:hideMark/>
          </w:tcPr>
          <w:p w14:paraId="079EE536" w14:textId="77777777" w:rsidR="00A7362F" w:rsidRPr="002C359A" w:rsidRDefault="00A7362F" w:rsidP="00506CDA">
            <w:pPr>
              <w:spacing w:line="240" w:lineRule="auto"/>
              <w:jc w:val="right"/>
              <w:rPr>
                <w:rFonts w:cs="Arial"/>
                <w:color w:val="FF0000"/>
                <w:sz w:val="20"/>
                <w:szCs w:val="20"/>
                <w:lang w:val="en-NZ" w:eastAsia="en-NZ"/>
              </w:rPr>
            </w:pPr>
            <w:r w:rsidRPr="002C359A">
              <w:rPr>
                <w:rFonts w:cs="Arial"/>
                <w:color w:val="FF0000"/>
                <w:sz w:val="20"/>
                <w:szCs w:val="20"/>
                <w:lang w:val="en-NZ" w:eastAsia="en-NZ"/>
              </w:rPr>
              <w:t>-14.2%</w:t>
            </w:r>
          </w:p>
        </w:tc>
      </w:tr>
      <w:tr w:rsidR="00A7362F" w:rsidRPr="002C359A" w14:paraId="0EA760D7" w14:textId="77777777" w:rsidTr="00506CDA">
        <w:trPr>
          <w:trHeight w:val="290"/>
          <w:jc w:val="center"/>
        </w:trPr>
        <w:tc>
          <w:tcPr>
            <w:tcW w:w="2300" w:type="dxa"/>
            <w:tcBorders>
              <w:top w:val="nil"/>
              <w:left w:val="nil"/>
              <w:bottom w:val="nil"/>
              <w:right w:val="nil"/>
            </w:tcBorders>
            <w:noWrap/>
            <w:vAlign w:val="bottom"/>
            <w:hideMark/>
          </w:tcPr>
          <w:p w14:paraId="2DF4B1FF" w14:textId="77777777" w:rsidR="00A7362F" w:rsidRPr="002C359A" w:rsidRDefault="00A7362F" w:rsidP="00506CDA">
            <w:pPr>
              <w:spacing w:line="240" w:lineRule="auto"/>
              <w:jc w:val="left"/>
              <w:rPr>
                <w:rFonts w:ascii="Calibri" w:hAnsi="Calibri" w:cs="Calibri"/>
                <w:color w:val="000000"/>
                <w:lang w:val="en-NZ" w:eastAsia="en-NZ"/>
              </w:rPr>
            </w:pPr>
            <w:r w:rsidRPr="002C359A">
              <w:rPr>
                <w:rFonts w:ascii="Calibri" w:hAnsi="Calibri" w:cs="Calibri"/>
                <w:color w:val="000000"/>
                <w:lang w:val="en-NZ" w:eastAsia="en-NZ"/>
              </w:rPr>
              <w:t>Gisborne</w:t>
            </w:r>
          </w:p>
        </w:tc>
        <w:tc>
          <w:tcPr>
            <w:tcW w:w="1720" w:type="dxa"/>
            <w:tcBorders>
              <w:top w:val="nil"/>
              <w:left w:val="nil"/>
              <w:bottom w:val="nil"/>
              <w:right w:val="nil"/>
            </w:tcBorders>
            <w:noWrap/>
            <w:vAlign w:val="bottom"/>
            <w:hideMark/>
          </w:tcPr>
          <w:p w14:paraId="1F5D4401" w14:textId="77777777" w:rsidR="00A7362F" w:rsidRPr="002C359A" w:rsidRDefault="00A7362F" w:rsidP="00506CDA">
            <w:pPr>
              <w:spacing w:line="240" w:lineRule="auto"/>
              <w:jc w:val="right"/>
              <w:rPr>
                <w:rFonts w:cs="Arial"/>
                <w:color w:val="auto"/>
                <w:sz w:val="20"/>
                <w:szCs w:val="20"/>
                <w:lang w:val="en-NZ" w:eastAsia="en-NZ"/>
              </w:rPr>
            </w:pPr>
            <w:r w:rsidRPr="002C359A">
              <w:rPr>
                <w:rFonts w:cs="Arial"/>
                <w:color w:val="auto"/>
                <w:sz w:val="20"/>
                <w:szCs w:val="20"/>
                <w:lang w:val="en-NZ" w:eastAsia="en-NZ"/>
              </w:rPr>
              <w:t>0.4</w:t>
            </w:r>
          </w:p>
        </w:tc>
        <w:tc>
          <w:tcPr>
            <w:tcW w:w="1720" w:type="dxa"/>
            <w:tcBorders>
              <w:top w:val="nil"/>
              <w:left w:val="nil"/>
              <w:bottom w:val="nil"/>
              <w:right w:val="nil"/>
            </w:tcBorders>
            <w:noWrap/>
            <w:vAlign w:val="bottom"/>
            <w:hideMark/>
          </w:tcPr>
          <w:p w14:paraId="58068EF6" w14:textId="77777777" w:rsidR="00A7362F" w:rsidRPr="002C359A" w:rsidRDefault="00A7362F" w:rsidP="00506CDA">
            <w:pPr>
              <w:spacing w:line="240" w:lineRule="auto"/>
              <w:jc w:val="right"/>
              <w:rPr>
                <w:rFonts w:cs="Arial"/>
                <w:color w:val="FF0000"/>
                <w:sz w:val="20"/>
                <w:szCs w:val="20"/>
                <w:lang w:val="en-NZ" w:eastAsia="en-NZ"/>
              </w:rPr>
            </w:pPr>
            <w:r w:rsidRPr="002C359A">
              <w:rPr>
                <w:rFonts w:cs="Arial"/>
                <w:color w:val="FF0000"/>
                <w:sz w:val="20"/>
                <w:szCs w:val="20"/>
                <w:lang w:val="en-NZ" w:eastAsia="en-NZ"/>
              </w:rPr>
              <w:t>8.5%</w:t>
            </w:r>
          </w:p>
        </w:tc>
      </w:tr>
      <w:tr w:rsidR="00A7362F" w:rsidRPr="002C359A" w14:paraId="68B714A4" w14:textId="77777777" w:rsidTr="00506CDA">
        <w:trPr>
          <w:trHeight w:val="290"/>
          <w:jc w:val="center"/>
        </w:trPr>
        <w:tc>
          <w:tcPr>
            <w:tcW w:w="2300" w:type="dxa"/>
            <w:tcBorders>
              <w:top w:val="nil"/>
              <w:left w:val="nil"/>
              <w:bottom w:val="nil"/>
              <w:right w:val="nil"/>
            </w:tcBorders>
            <w:noWrap/>
            <w:vAlign w:val="bottom"/>
            <w:hideMark/>
          </w:tcPr>
          <w:p w14:paraId="463ADA0B" w14:textId="77777777" w:rsidR="00A7362F" w:rsidRPr="002C359A" w:rsidRDefault="00A7362F" w:rsidP="00506CDA">
            <w:pPr>
              <w:spacing w:line="240" w:lineRule="auto"/>
              <w:jc w:val="left"/>
              <w:rPr>
                <w:rFonts w:ascii="Calibri" w:hAnsi="Calibri" w:cs="Calibri"/>
                <w:color w:val="000000"/>
                <w:lang w:val="en-NZ" w:eastAsia="en-NZ"/>
              </w:rPr>
            </w:pPr>
            <w:r w:rsidRPr="002C359A">
              <w:rPr>
                <w:rFonts w:ascii="Calibri" w:hAnsi="Calibri" w:cs="Calibri"/>
                <w:color w:val="000000"/>
                <w:lang w:val="en-NZ" w:eastAsia="en-NZ"/>
              </w:rPr>
              <w:t>Taranaki</w:t>
            </w:r>
          </w:p>
        </w:tc>
        <w:tc>
          <w:tcPr>
            <w:tcW w:w="1720" w:type="dxa"/>
            <w:tcBorders>
              <w:top w:val="nil"/>
              <w:left w:val="nil"/>
              <w:bottom w:val="nil"/>
              <w:right w:val="nil"/>
            </w:tcBorders>
            <w:noWrap/>
            <w:vAlign w:val="bottom"/>
            <w:hideMark/>
          </w:tcPr>
          <w:p w14:paraId="5ACBABD7" w14:textId="77777777" w:rsidR="00A7362F" w:rsidRPr="002C359A" w:rsidRDefault="00A7362F" w:rsidP="00506CDA">
            <w:pPr>
              <w:spacing w:line="240" w:lineRule="auto"/>
              <w:jc w:val="right"/>
              <w:rPr>
                <w:rFonts w:cs="Arial"/>
                <w:color w:val="auto"/>
                <w:sz w:val="20"/>
                <w:szCs w:val="20"/>
                <w:lang w:val="en-NZ" w:eastAsia="en-NZ"/>
              </w:rPr>
            </w:pPr>
            <w:r w:rsidRPr="002C359A">
              <w:rPr>
                <w:rFonts w:cs="Arial"/>
                <w:color w:val="auto"/>
                <w:sz w:val="20"/>
                <w:szCs w:val="20"/>
                <w:lang w:val="en-NZ" w:eastAsia="en-NZ"/>
              </w:rPr>
              <w:t>0.8</w:t>
            </w:r>
          </w:p>
        </w:tc>
        <w:tc>
          <w:tcPr>
            <w:tcW w:w="1720" w:type="dxa"/>
            <w:tcBorders>
              <w:top w:val="nil"/>
              <w:left w:val="nil"/>
              <w:bottom w:val="nil"/>
              <w:right w:val="nil"/>
            </w:tcBorders>
            <w:noWrap/>
            <w:vAlign w:val="bottom"/>
            <w:hideMark/>
          </w:tcPr>
          <w:p w14:paraId="528C3AC2" w14:textId="77777777" w:rsidR="00A7362F" w:rsidRPr="002C359A" w:rsidRDefault="00A7362F" w:rsidP="00506CDA">
            <w:pPr>
              <w:spacing w:line="240" w:lineRule="auto"/>
              <w:jc w:val="right"/>
              <w:rPr>
                <w:rFonts w:cs="Arial"/>
                <w:color w:val="FF0000"/>
                <w:sz w:val="20"/>
                <w:szCs w:val="20"/>
                <w:lang w:val="en-NZ" w:eastAsia="en-NZ"/>
              </w:rPr>
            </w:pPr>
            <w:r w:rsidRPr="002C359A">
              <w:rPr>
                <w:rFonts w:cs="Arial"/>
                <w:color w:val="FF0000"/>
                <w:sz w:val="20"/>
                <w:szCs w:val="20"/>
                <w:lang w:val="en-NZ" w:eastAsia="en-NZ"/>
              </w:rPr>
              <w:t>-15.1%</w:t>
            </w:r>
          </w:p>
        </w:tc>
      </w:tr>
      <w:tr w:rsidR="00A7362F" w:rsidRPr="002C359A" w14:paraId="7FE739C9" w14:textId="77777777" w:rsidTr="00506CDA">
        <w:trPr>
          <w:trHeight w:val="290"/>
          <w:jc w:val="center"/>
        </w:trPr>
        <w:tc>
          <w:tcPr>
            <w:tcW w:w="2300" w:type="dxa"/>
            <w:tcBorders>
              <w:top w:val="nil"/>
              <w:left w:val="nil"/>
              <w:bottom w:val="nil"/>
              <w:right w:val="nil"/>
            </w:tcBorders>
            <w:noWrap/>
            <w:vAlign w:val="bottom"/>
            <w:hideMark/>
          </w:tcPr>
          <w:p w14:paraId="529FD48F" w14:textId="77777777" w:rsidR="00A7362F" w:rsidRPr="002C359A" w:rsidRDefault="00A7362F" w:rsidP="00506CDA">
            <w:pPr>
              <w:spacing w:line="240" w:lineRule="auto"/>
              <w:jc w:val="left"/>
              <w:rPr>
                <w:rFonts w:ascii="Calibri" w:hAnsi="Calibri" w:cs="Calibri"/>
                <w:color w:val="000000"/>
                <w:lang w:val="en-NZ" w:eastAsia="en-NZ"/>
              </w:rPr>
            </w:pPr>
            <w:r w:rsidRPr="002C359A">
              <w:rPr>
                <w:rFonts w:ascii="Calibri" w:hAnsi="Calibri" w:cs="Calibri"/>
                <w:color w:val="000000"/>
                <w:lang w:val="en-NZ" w:eastAsia="en-NZ"/>
              </w:rPr>
              <w:t>Hawke's Bay</w:t>
            </w:r>
          </w:p>
        </w:tc>
        <w:tc>
          <w:tcPr>
            <w:tcW w:w="1720" w:type="dxa"/>
            <w:tcBorders>
              <w:top w:val="nil"/>
              <w:left w:val="nil"/>
              <w:bottom w:val="nil"/>
              <w:right w:val="nil"/>
            </w:tcBorders>
            <w:noWrap/>
            <w:vAlign w:val="bottom"/>
            <w:hideMark/>
          </w:tcPr>
          <w:p w14:paraId="58AA4AE3" w14:textId="77777777" w:rsidR="00A7362F" w:rsidRPr="002C359A" w:rsidRDefault="00A7362F" w:rsidP="00506CDA">
            <w:pPr>
              <w:spacing w:line="240" w:lineRule="auto"/>
              <w:jc w:val="right"/>
              <w:rPr>
                <w:rFonts w:cs="Arial"/>
                <w:color w:val="auto"/>
                <w:sz w:val="20"/>
                <w:szCs w:val="20"/>
                <w:lang w:val="en-NZ" w:eastAsia="en-NZ"/>
              </w:rPr>
            </w:pPr>
            <w:r w:rsidRPr="002C359A">
              <w:rPr>
                <w:rFonts w:cs="Arial"/>
                <w:color w:val="auto"/>
                <w:sz w:val="20"/>
                <w:szCs w:val="20"/>
                <w:lang w:val="en-NZ" w:eastAsia="en-NZ"/>
              </w:rPr>
              <w:t>1.1</w:t>
            </w:r>
          </w:p>
        </w:tc>
        <w:tc>
          <w:tcPr>
            <w:tcW w:w="1720" w:type="dxa"/>
            <w:tcBorders>
              <w:top w:val="nil"/>
              <w:left w:val="nil"/>
              <w:bottom w:val="nil"/>
              <w:right w:val="nil"/>
            </w:tcBorders>
            <w:noWrap/>
            <w:vAlign w:val="bottom"/>
            <w:hideMark/>
          </w:tcPr>
          <w:p w14:paraId="1807D79C" w14:textId="77777777" w:rsidR="00A7362F" w:rsidRPr="002C359A" w:rsidRDefault="00A7362F" w:rsidP="00506CDA">
            <w:pPr>
              <w:spacing w:line="240" w:lineRule="auto"/>
              <w:jc w:val="right"/>
              <w:rPr>
                <w:rFonts w:cs="Arial"/>
                <w:color w:val="FF0000"/>
                <w:sz w:val="20"/>
                <w:szCs w:val="20"/>
                <w:lang w:val="en-NZ" w:eastAsia="en-NZ"/>
              </w:rPr>
            </w:pPr>
            <w:r w:rsidRPr="002C359A">
              <w:rPr>
                <w:rFonts w:cs="Arial"/>
                <w:color w:val="FF0000"/>
                <w:sz w:val="20"/>
                <w:szCs w:val="20"/>
                <w:lang w:val="en-NZ" w:eastAsia="en-NZ"/>
              </w:rPr>
              <w:t>-14.6%</w:t>
            </w:r>
          </w:p>
        </w:tc>
      </w:tr>
      <w:tr w:rsidR="00A7362F" w:rsidRPr="002C359A" w14:paraId="45018D1E" w14:textId="77777777" w:rsidTr="00506CDA">
        <w:trPr>
          <w:trHeight w:val="290"/>
          <w:jc w:val="center"/>
        </w:trPr>
        <w:tc>
          <w:tcPr>
            <w:tcW w:w="2300" w:type="dxa"/>
            <w:tcBorders>
              <w:top w:val="nil"/>
              <w:left w:val="nil"/>
              <w:bottom w:val="nil"/>
              <w:right w:val="nil"/>
            </w:tcBorders>
            <w:noWrap/>
            <w:vAlign w:val="bottom"/>
            <w:hideMark/>
          </w:tcPr>
          <w:p w14:paraId="64A0C41C" w14:textId="77777777" w:rsidR="00A7362F" w:rsidRPr="002C359A" w:rsidRDefault="00A7362F" w:rsidP="00506CDA">
            <w:pPr>
              <w:spacing w:line="240" w:lineRule="auto"/>
              <w:jc w:val="left"/>
              <w:rPr>
                <w:rFonts w:ascii="Calibri" w:hAnsi="Calibri" w:cs="Calibri"/>
                <w:color w:val="000000"/>
                <w:lang w:val="en-NZ" w:eastAsia="en-NZ"/>
              </w:rPr>
            </w:pPr>
            <w:r w:rsidRPr="002C359A">
              <w:rPr>
                <w:rFonts w:ascii="Calibri" w:hAnsi="Calibri" w:cs="Calibri"/>
                <w:color w:val="000000"/>
                <w:lang w:val="en-NZ" w:eastAsia="en-NZ"/>
              </w:rPr>
              <w:t>Whanganui</w:t>
            </w:r>
          </w:p>
        </w:tc>
        <w:tc>
          <w:tcPr>
            <w:tcW w:w="1720" w:type="dxa"/>
            <w:tcBorders>
              <w:top w:val="nil"/>
              <w:left w:val="nil"/>
              <w:bottom w:val="nil"/>
              <w:right w:val="nil"/>
            </w:tcBorders>
            <w:noWrap/>
            <w:vAlign w:val="bottom"/>
            <w:hideMark/>
          </w:tcPr>
          <w:p w14:paraId="06905C30" w14:textId="77777777" w:rsidR="00A7362F" w:rsidRPr="002C359A" w:rsidRDefault="00A7362F" w:rsidP="00506CDA">
            <w:pPr>
              <w:spacing w:line="240" w:lineRule="auto"/>
              <w:jc w:val="right"/>
              <w:rPr>
                <w:rFonts w:cs="Arial"/>
                <w:color w:val="auto"/>
                <w:sz w:val="20"/>
                <w:szCs w:val="20"/>
                <w:lang w:val="en-NZ" w:eastAsia="en-NZ"/>
              </w:rPr>
            </w:pPr>
            <w:r w:rsidRPr="002C359A">
              <w:rPr>
                <w:rFonts w:cs="Arial"/>
                <w:color w:val="auto"/>
                <w:sz w:val="20"/>
                <w:szCs w:val="20"/>
                <w:lang w:val="en-NZ" w:eastAsia="en-NZ"/>
              </w:rPr>
              <w:t>0.4</w:t>
            </w:r>
          </w:p>
        </w:tc>
        <w:tc>
          <w:tcPr>
            <w:tcW w:w="1720" w:type="dxa"/>
            <w:tcBorders>
              <w:top w:val="nil"/>
              <w:left w:val="nil"/>
              <w:bottom w:val="nil"/>
              <w:right w:val="nil"/>
            </w:tcBorders>
            <w:noWrap/>
            <w:vAlign w:val="bottom"/>
            <w:hideMark/>
          </w:tcPr>
          <w:p w14:paraId="6B2D5422" w14:textId="77777777" w:rsidR="00A7362F" w:rsidRPr="002C359A" w:rsidRDefault="00A7362F" w:rsidP="00506CDA">
            <w:pPr>
              <w:spacing w:line="240" w:lineRule="auto"/>
              <w:jc w:val="right"/>
              <w:rPr>
                <w:rFonts w:cs="Arial"/>
                <w:color w:val="FF0000"/>
                <w:sz w:val="20"/>
                <w:szCs w:val="20"/>
                <w:lang w:val="en-NZ" w:eastAsia="en-NZ"/>
              </w:rPr>
            </w:pPr>
            <w:r w:rsidRPr="002C359A">
              <w:rPr>
                <w:rFonts w:cs="Arial"/>
                <w:color w:val="FF0000"/>
                <w:sz w:val="20"/>
                <w:szCs w:val="20"/>
                <w:lang w:val="en-NZ" w:eastAsia="en-NZ"/>
              </w:rPr>
              <w:t>-2.2%</w:t>
            </w:r>
          </w:p>
        </w:tc>
      </w:tr>
      <w:tr w:rsidR="00A7362F" w:rsidRPr="002C359A" w14:paraId="734142D0" w14:textId="77777777" w:rsidTr="00506CDA">
        <w:trPr>
          <w:trHeight w:val="290"/>
          <w:jc w:val="center"/>
        </w:trPr>
        <w:tc>
          <w:tcPr>
            <w:tcW w:w="2300" w:type="dxa"/>
            <w:tcBorders>
              <w:top w:val="nil"/>
              <w:left w:val="nil"/>
              <w:bottom w:val="nil"/>
              <w:right w:val="nil"/>
            </w:tcBorders>
            <w:noWrap/>
            <w:vAlign w:val="bottom"/>
            <w:hideMark/>
          </w:tcPr>
          <w:p w14:paraId="678F9FF9" w14:textId="77777777" w:rsidR="00A7362F" w:rsidRPr="002C359A" w:rsidRDefault="00A7362F" w:rsidP="00506CDA">
            <w:pPr>
              <w:spacing w:line="240" w:lineRule="auto"/>
              <w:jc w:val="left"/>
              <w:rPr>
                <w:rFonts w:ascii="Calibri" w:hAnsi="Calibri" w:cs="Calibri"/>
                <w:color w:val="000000"/>
                <w:lang w:val="en-NZ" w:eastAsia="en-NZ"/>
              </w:rPr>
            </w:pPr>
            <w:r w:rsidRPr="002C359A">
              <w:rPr>
                <w:rFonts w:ascii="Calibri" w:hAnsi="Calibri" w:cs="Calibri"/>
                <w:color w:val="000000"/>
                <w:lang w:val="en-NZ" w:eastAsia="en-NZ"/>
              </w:rPr>
              <w:t>Palmerston North</w:t>
            </w:r>
          </w:p>
        </w:tc>
        <w:tc>
          <w:tcPr>
            <w:tcW w:w="1720" w:type="dxa"/>
            <w:tcBorders>
              <w:top w:val="nil"/>
              <w:left w:val="nil"/>
              <w:bottom w:val="nil"/>
              <w:right w:val="nil"/>
            </w:tcBorders>
            <w:noWrap/>
            <w:vAlign w:val="bottom"/>
            <w:hideMark/>
          </w:tcPr>
          <w:p w14:paraId="0BF8F8C3" w14:textId="77777777" w:rsidR="00A7362F" w:rsidRPr="002C359A" w:rsidRDefault="00A7362F" w:rsidP="00506CDA">
            <w:pPr>
              <w:spacing w:line="240" w:lineRule="auto"/>
              <w:jc w:val="right"/>
              <w:rPr>
                <w:rFonts w:cs="Arial"/>
                <w:color w:val="auto"/>
                <w:sz w:val="20"/>
                <w:szCs w:val="20"/>
                <w:lang w:val="en-NZ" w:eastAsia="en-NZ"/>
              </w:rPr>
            </w:pPr>
            <w:r w:rsidRPr="002C359A">
              <w:rPr>
                <w:rFonts w:cs="Arial"/>
                <w:color w:val="auto"/>
                <w:sz w:val="20"/>
                <w:szCs w:val="20"/>
                <w:lang w:val="en-NZ" w:eastAsia="en-NZ"/>
              </w:rPr>
              <w:t>1.4</w:t>
            </w:r>
          </w:p>
        </w:tc>
        <w:tc>
          <w:tcPr>
            <w:tcW w:w="1720" w:type="dxa"/>
            <w:tcBorders>
              <w:top w:val="nil"/>
              <w:left w:val="nil"/>
              <w:bottom w:val="nil"/>
              <w:right w:val="nil"/>
            </w:tcBorders>
            <w:noWrap/>
            <w:vAlign w:val="bottom"/>
            <w:hideMark/>
          </w:tcPr>
          <w:p w14:paraId="696C1A7E" w14:textId="77777777" w:rsidR="00A7362F" w:rsidRPr="002C359A" w:rsidRDefault="00A7362F" w:rsidP="00506CDA">
            <w:pPr>
              <w:spacing w:line="240" w:lineRule="auto"/>
              <w:jc w:val="right"/>
              <w:rPr>
                <w:rFonts w:cs="Arial"/>
                <w:color w:val="FF0000"/>
                <w:sz w:val="20"/>
                <w:szCs w:val="20"/>
                <w:lang w:val="en-NZ" w:eastAsia="en-NZ"/>
              </w:rPr>
            </w:pPr>
            <w:r w:rsidRPr="002C359A">
              <w:rPr>
                <w:rFonts w:cs="Arial"/>
                <w:color w:val="FF0000"/>
                <w:sz w:val="20"/>
                <w:szCs w:val="20"/>
                <w:lang w:val="en-NZ" w:eastAsia="en-NZ"/>
              </w:rPr>
              <w:t>-12.9%</w:t>
            </w:r>
          </w:p>
        </w:tc>
      </w:tr>
      <w:tr w:rsidR="00A7362F" w:rsidRPr="002C359A" w14:paraId="6E193630" w14:textId="77777777" w:rsidTr="00506CDA">
        <w:trPr>
          <w:trHeight w:val="290"/>
          <w:jc w:val="center"/>
        </w:trPr>
        <w:tc>
          <w:tcPr>
            <w:tcW w:w="2300" w:type="dxa"/>
            <w:tcBorders>
              <w:top w:val="nil"/>
              <w:left w:val="nil"/>
              <w:bottom w:val="nil"/>
              <w:right w:val="nil"/>
            </w:tcBorders>
            <w:noWrap/>
            <w:vAlign w:val="bottom"/>
            <w:hideMark/>
          </w:tcPr>
          <w:p w14:paraId="29AD2D1C" w14:textId="77777777" w:rsidR="00A7362F" w:rsidRPr="002C359A" w:rsidRDefault="00A7362F" w:rsidP="00506CDA">
            <w:pPr>
              <w:spacing w:line="240" w:lineRule="auto"/>
              <w:jc w:val="left"/>
              <w:rPr>
                <w:rFonts w:ascii="Calibri" w:hAnsi="Calibri" w:cs="Calibri"/>
                <w:color w:val="000000"/>
                <w:lang w:val="en-NZ" w:eastAsia="en-NZ"/>
              </w:rPr>
            </w:pPr>
            <w:r w:rsidRPr="002C359A">
              <w:rPr>
                <w:rFonts w:ascii="Calibri" w:hAnsi="Calibri" w:cs="Calibri"/>
                <w:color w:val="000000"/>
                <w:lang w:val="en-NZ" w:eastAsia="en-NZ"/>
              </w:rPr>
              <w:t>Wairarapa</w:t>
            </w:r>
          </w:p>
        </w:tc>
        <w:tc>
          <w:tcPr>
            <w:tcW w:w="1720" w:type="dxa"/>
            <w:tcBorders>
              <w:top w:val="nil"/>
              <w:left w:val="nil"/>
              <w:bottom w:val="nil"/>
              <w:right w:val="nil"/>
            </w:tcBorders>
            <w:noWrap/>
            <w:vAlign w:val="bottom"/>
            <w:hideMark/>
          </w:tcPr>
          <w:p w14:paraId="73A85546" w14:textId="77777777" w:rsidR="00A7362F" w:rsidRPr="002C359A" w:rsidRDefault="00A7362F" w:rsidP="00506CDA">
            <w:pPr>
              <w:spacing w:line="240" w:lineRule="auto"/>
              <w:jc w:val="right"/>
              <w:rPr>
                <w:rFonts w:cs="Arial"/>
                <w:color w:val="auto"/>
                <w:sz w:val="20"/>
                <w:szCs w:val="20"/>
                <w:lang w:val="en-NZ" w:eastAsia="en-NZ"/>
              </w:rPr>
            </w:pPr>
            <w:r w:rsidRPr="002C359A">
              <w:rPr>
                <w:rFonts w:cs="Arial"/>
                <w:color w:val="auto"/>
                <w:sz w:val="20"/>
                <w:szCs w:val="20"/>
                <w:lang w:val="en-NZ" w:eastAsia="en-NZ"/>
              </w:rPr>
              <w:t>0.2</w:t>
            </w:r>
          </w:p>
        </w:tc>
        <w:tc>
          <w:tcPr>
            <w:tcW w:w="1720" w:type="dxa"/>
            <w:tcBorders>
              <w:top w:val="nil"/>
              <w:left w:val="nil"/>
              <w:bottom w:val="nil"/>
              <w:right w:val="nil"/>
            </w:tcBorders>
            <w:noWrap/>
            <w:vAlign w:val="bottom"/>
            <w:hideMark/>
          </w:tcPr>
          <w:p w14:paraId="1BDC50EC" w14:textId="77777777" w:rsidR="00A7362F" w:rsidRPr="002C359A" w:rsidRDefault="00A7362F" w:rsidP="00506CDA">
            <w:pPr>
              <w:spacing w:line="240" w:lineRule="auto"/>
              <w:jc w:val="right"/>
              <w:rPr>
                <w:rFonts w:cs="Arial"/>
                <w:color w:val="FF0000"/>
                <w:sz w:val="20"/>
                <w:szCs w:val="20"/>
                <w:lang w:val="en-NZ" w:eastAsia="en-NZ"/>
              </w:rPr>
            </w:pPr>
            <w:r w:rsidRPr="002C359A">
              <w:rPr>
                <w:rFonts w:cs="Arial"/>
                <w:color w:val="FF0000"/>
                <w:sz w:val="20"/>
                <w:szCs w:val="20"/>
                <w:lang w:val="en-NZ" w:eastAsia="en-NZ"/>
              </w:rPr>
              <w:t>-4.7%</w:t>
            </w:r>
          </w:p>
        </w:tc>
      </w:tr>
      <w:tr w:rsidR="00A7362F" w:rsidRPr="002C359A" w14:paraId="0D6D88E3" w14:textId="77777777" w:rsidTr="00506CDA">
        <w:trPr>
          <w:trHeight w:val="290"/>
          <w:jc w:val="center"/>
        </w:trPr>
        <w:tc>
          <w:tcPr>
            <w:tcW w:w="2300" w:type="dxa"/>
            <w:tcBorders>
              <w:top w:val="nil"/>
              <w:left w:val="nil"/>
              <w:bottom w:val="nil"/>
              <w:right w:val="nil"/>
            </w:tcBorders>
            <w:noWrap/>
            <w:vAlign w:val="bottom"/>
            <w:hideMark/>
          </w:tcPr>
          <w:p w14:paraId="5840C214" w14:textId="77777777" w:rsidR="00A7362F" w:rsidRPr="002C359A" w:rsidRDefault="00A7362F" w:rsidP="00506CDA">
            <w:pPr>
              <w:spacing w:line="240" w:lineRule="auto"/>
              <w:jc w:val="left"/>
              <w:rPr>
                <w:rFonts w:ascii="Calibri" w:hAnsi="Calibri" w:cs="Calibri"/>
                <w:color w:val="000000"/>
                <w:lang w:val="en-NZ" w:eastAsia="en-NZ"/>
              </w:rPr>
            </w:pPr>
            <w:r w:rsidRPr="002C359A">
              <w:rPr>
                <w:rFonts w:ascii="Calibri" w:hAnsi="Calibri" w:cs="Calibri"/>
                <w:color w:val="000000"/>
                <w:lang w:val="en-NZ" w:eastAsia="en-NZ"/>
              </w:rPr>
              <w:t>Wellington</w:t>
            </w:r>
          </w:p>
        </w:tc>
        <w:tc>
          <w:tcPr>
            <w:tcW w:w="1720" w:type="dxa"/>
            <w:tcBorders>
              <w:top w:val="nil"/>
              <w:left w:val="nil"/>
              <w:bottom w:val="nil"/>
              <w:right w:val="nil"/>
            </w:tcBorders>
            <w:noWrap/>
            <w:vAlign w:val="bottom"/>
            <w:hideMark/>
          </w:tcPr>
          <w:p w14:paraId="47624FCF" w14:textId="77777777" w:rsidR="00A7362F" w:rsidRPr="002C359A" w:rsidRDefault="00A7362F" w:rsidP="00506CDA">
            <w:pPr>
              <w:spacing w:line="240" w:lineRule="auto"/>
              <w:jc w:val="right"/>
              <w:rPr>
                <w:rFonts w:cs="Arial"/>
                <w:color w:val="auto"/>
                <w:sz w:val="20"/>
                <w:szCs w:val="20"/>
                <w:lang w:val="en-NZ" w:eastAsia="en-NZ"/>
              </w:rPr>
            </w:pPr>
            <w:r w:rsidRPr="002C359A">
              <w:rPr>
                <w:rFonts w:cs="Arial"/>
                <w:color w:val="auto"/>
                <w:sz w:val="20"/>
                <w:szCs w:val="20"/>
                <w:lang w:val="en-NZ" w:eastAsia="en-NZ"/>
              </w:rPr>
              <w:t>3.8</w:t>
            </w:r>
          </w:p>
        </w:tc>
        <w:tc>
          <w:tcPr>
            <w:tcW w:w="1720" w:type="dxa"/>
            <w:tcBorders>
              <w:top w:val="nil"/>
              <w:left w:val="nil"/>
              <w:bottom w:val="nil"/>
              <w:right w:val="nil"/>
            </w:tcBorders>
            <w:noWrap/>
            <w:vAlign w:val="bottom"/>
            <w:hideMark/>
          </w:tcPr>
          <w:p w14:paraId="219C8A2C" w14:textId="77777777" w:rsidR="00A7362F" w:rsidRPr="002C359A" w:rsidRDefault="00A7362F" w:rsidP="00506CDA">
            <w:pPr>
              <w:spacing w:line="240" w:lineRule="auto"/>
              <w:jc w:val="right"/>
              <w:rPr>
                <w:rFonts w:cs="Arial"/>
                <w:color w:val="FF0000"/>
                <w:sz w:val="20"/>
                <w:szCs w:val="20"/>
                <w:lang w:val="en-NZ" w:eastAsia="en-NZ"/>
              </w:rPr>
            </w:pPr>
            <w:r w:rsidRPr="002C359A">
              <w:rPr>
                <w:rFonts w:cs="Arial"/>
                <w:color w:val="FF0000"/>
                <w:sz w:val="20"/>
                <w:szCs w:val="20"/>
                <w:lang w:val="en-NZ" w:eastAsia="en-NZ"/>
              </w:rPr>
              <w:t>-28.7%</w:t>
            </w:r>
          </w:p>
        </w:tc>
      </w:tr>
      <w:tr w:rsidR="00A7362F" w:rsidRPr="002C359A" w14:paraId="11690F17" w14:textId="77777777" w:rsidTr="00506CDA">
        <w:trPr>
          <w:trHeight w:val="290"/>
          <w:jc w:val="center"/>
        </w:trPr>
        <w:tc>
          <w:tcPr>
            <w:tcW w:w="2300" w:type="dxa"/>
            <w:tcBorders>
              <w:top w:val="nil"/>
              <w:left w:val="nil"/>
              <w:bottom w:val="nil"/>
              <w:right w:val="nil"/>
            </w:tcBorders>
            <w:noWrap/>
            <w:vAlign w:val="bottom"/>
            <w:hideMark/>
          </w:tcPr>
          <w:p w14:paraId="3E292A35" w14:textId="77777777" w:rsidR="00A7362F" w:rsidRPr="002C359A" w:rsidRDefault="00A7362F" w:rsidP="00506CDA">
            <w:pPr>
              <w:spacing w:line="240" w:lineRule="auto"/>
              <w:jc w:val="left"/>
              <w:rPr>
                <w:rFonts w:ascii="Calibri" w:hAnsi="Calibri" w:cs="Calibri"/>
                <w:color w:val="000000"/>
                <w:lang w:val="en-NZ" w:eastAsia="en-NZ"/>
              </w:rPr>
            </w:pPr>
            <w:r w:rsidRPr="002C359A">
              <w:rPr>
                <w:rFonts w:ascii="Calibri" w:hAnsi="Calibri" w:cs="Calibri"/>
                <w:color w:val="000000"/>
                <w:lang w:val="en-NZ" w:eastAsia="en-NZ"/>
              </w:rPr>
              <w:t>Nelson</w:t>
            </w:r>
          </w:p>
        </w:tc>
        <w:tc>
          <w:tcPr>
            <w:tcW w:w="1720" w:type="dxa"/>
            <w:tcBorders>
              <w:top w:val="nil"/>
              <w:left w:val="nil"/>
              <w:bottom w:val="nil"/>
              <w:right w:val="nil"/>
            </w:tcBorders>
            <w:noWrap/>
            <w:vAlign w:val="bottom"/>
            <w:hideMark/>
          </w:tcPr>
          <w:p w14:paraId="4C450081" w14:textId="77777777" w:rsidR="00A7362F" w:rsidRPr="002C359A" w:rsidRDefault="00A7362F" w:rsidP="00506CDA">
            <w:pPr>
              <w:spacing w:line="240" w:lineRule="auto"/>
              <w:jc w:val="right"/>
              <w:rPr>
                <w:rFonts w:cs="Arial"/>
                <w:color w:val="auto"/>
                <w:sz w:val="20"/>
                <w:szCs w:val="20"/>
                <w:lang w:val="en-NZ" w:eastAsia="en-NZ"/>
              </w:rPr>
            </w:pPr>
            <w:r w:rsidRPr="002C359A">
              <w:rPr>
                <w:rFonts w:cs="Arial"/>
                <w:color w:val="auto"/>
                <w:sz w:val="20"/>
                <w:szCs w:val="20"/>
                <w:lang w:val="en-NZ" w:eastAsia="en-NZ"/>
              </w:rPr>
              <w:t>0.9</w:t>
            </w:r>
          </w:p>
        </w:tc>
        <w:tc>
          <w:tcPr>
            <w:tcW w:w="1720" w:type="dxa"/>
            <w:tcBorders>
              <w:top w:val="nil"/>
              <w:left w:val="nil"/>
              <w:bottom w:val="nil"/>
              <w:right w:val="nil"/>
            </w:tcBorders>
            <w:noWrap/>
            <w:vAlign w:val="bottom"/>
            <w:hideMark/>
          </w:tcPr>
          <w:p w14:paraId="0E31391F" w14:textId="77777777" w:rsidR="00A7362F" w:rsidRPr="002C359A" w:rsidRDefault="00A7362F" w:rsidP="00506CDA">
            <w:pPr>
              <w:spacing w:line="240" w:lineRule="auto"/>
              <w:jc w:val="right"/>
              <w:rPr>
                <w:rFonts w:cs="Arial"/>
                <w:color w:val="FF0000"/>
                <w:sz w:val="20"/>
                <w:szCs w:val="20"/>
                <w:lang w:val="en-NZ" w:eastAsia="en-NZ"/>
              </w:rPr>
            </w:pPr>
            <w:r w:rsidRPr="002C359A">
              <w:rPr>
                <w:rFonts w:cs="Arial"/>
                <w:color w:val="FF0000"/>
                <w:sz w:val="20"/>
                <w:szCs w:val="20"/>
                <w:lang w:val="en-NZ" w:eastAsia="en-NZ"/>
              </w:rPr>
              <w:t>1.9%</w:t>
            </w:r>
          </w:p>
        </w:tc>
      </w:tr>
      <w:tr w:rsidR="00A7362F" w:rsidRPr="002C359A" w14:paraId="610EB5A4" w14:textId="77777777" w:rsidTr="00506CDA">
        <w:trPr>
          <w:trHeight w:val="290"/>
          <w:jc w:val="center"/>
        </w:trPr>
        <w:tc>
          <w:tcPr>
            <w:tcW w:w="2300" w:type="dxa"/>
            <w:tcBorders>
              <w:top w:val="nil"/>
              <w:left w:val="nil"/>
              <w:bottom w:val="nil"/>
              <w:right w:val="nil"/>
            </w:tcBorders>
            <w:noWrap/>
            <w:vAlign w:val="bottom"/>
            <w:hideMark/>
          </w:tcPr>
          <w:p w14:paraId="06749B02" w14:textId="77777777" w:rsidR="00A7362F" w:rsidRPr="002C359A" w:rsidRDefault="00A7362F" w:rsidP="00506CDA">
            <w:pPr>
              <w:spacing w:line="240" w:lineRule="auto"/>
              <w:jc w:val="left"/>
              <w:rPr>
                <w:rFonts w:ascii="Calibri" w:hAnsi="Calibri" w:cs="Calibri"/>
                <w:color w:val="000000"/>
                <w:lang w:val="en-NZ" w:eastAsia="en-NZ"/>
              </w:rPr>
            </w:pPr>
            <w:r w:rsidRPr="002C359A">
              <w:rPr>
                <w:rFonts w:ascii="Calibri" w:hAnsi="Calibri" w:cs="Calibri"/>
                <w:color w:val="000000"/>
                <w:lang w:val="en-NZ" w:eastAsia="en-NZ"/>
              </w:rPr>
              <w:t>Marlborough</w:t>
            </w:r>
          </w:p>
        </w:tc>
        <w:tc>
          <w:tcPr>
            <w:tcW w:w="1720" w:type="dxa"/>
            <w:tcBorders>
              <w:top w:val="nil"/>
              <w:left w:val="nil"/>
              <w:bottom w:val="nil"/>
              <w:right w:val="nil"/>
            </w:tcBorders>
            <w:noWrap/>
            <w:vAlign w:val="bottom"/>
            <w:hideMark/>
          </w:tcPr>
          <w:p w14:paraId="426B514D" w14:textId="77777777" w:rsidR="00A7362F" w:rsidRPr="002C359A" w:rsidRDefault="00A7362F" w:rsidP="00506CDA">
            <w:pPr>
              <w:spacing w:line="240" w:lineRule="auto"/>
              <w:jc w:val="right"/>
              <w:rPr>
                <w:rFonts w:cs="Arial"/>
                <w:color w:val="auto"/>
                <w:sz w:val="20"/>
                <w:szCs w:val="20"/>
                <w:lang w:val="en-NZ" w:eastAsia="en-NZ"/>
              </w:rPr>
            </w:pPr>
            <w:r w:rsidRPr="002C359A">
              <w:rPr>
                <w:rFonts w:cs="Arial"/>
                <w:color w:val="auto"/>
                <w:sz w:val="20"/>
                <w:szCs w:val="20"/>
                <w:lang w:val="en-NZ" w:eastAsia="en-NZ"/>
              </w:rPr>
              <w:t>0.6</w:t>
            </w:r>
          </w:p>
        </w:tc>
        <w:tc>
          <w:tcPr>
            <w:tcW w:w="1720" w:type="dxa"/>
            <w:tcBorders>
              <w:top w:val="nil"/>
              <w:left w:val="nil"/>
              <w:bottom w:val="nil"/>
              <w:right w:val="nil"/>
            </w:tcBorders>
            <w:noWrap/>
            <w:vAlign w:val="bottom"/>
            <w:hideMark/>
          </w:tcPr>
          <w:p w14:paraId="2A1ACBF1" w14:textId="77777777" w:rsidR="00A7362F" w:rsidRPr="002C359A" w:rsidRDefault="00A7362F" w:rsidP="00506CDA">
            <w:pPr>
              <w:spacing w:line="240" w:lineRule="auto"/>
              <w:jc w:val="right"/>
              <w:rPr>
                <w:rFonts w:cs="Arial"/>
                <w:color w:val="FF0000"/>
                <w:sz w:val="20"/>
                <w:szCs w:val="20"/>
                <w:lang w:val="en-NZ" w:eastAsia="en-NZ"/>
              </w:rPr>
            </w:pPr>
            <w:r w:rsidRPr="002C359A">
              <w:rPr>
                <w:rFonts w:cs="Arial"/>
                <w:color w:val="FF0000"/>
                <w:sz w:val="20"/>
                <w:szCs w:val="20"/>
                <w:lang w:val="en-NZ" w:eastAsia="en-NZ"/>
              </w:rPr>
              <w:t>1.7%</w:t>
            </w:r>
          </w:p>
        </w:tc>
      </w:tr>
      <w:tr w:rsidR="00A7362F" w:rsidRPr="002C359A" w14:paraId="64F108A6" w14:textId="77777777" w:rsidTr="00506CDA">
        <w:trPr>
          <w:trHeight w:val="290"/>
          <w:jc w:val="center"/>
        </w:trPr>
        <w:tc>
          <w:tcPr>
            <w:tcW w:w="2300" w:type="dxa"/>
            <w:tcBorders>
              <w:top w:val="nil"/>
              <w:left w:val="nil"/>
              <w:bottom w:val="nil"/>
              <w:right w:val="nil"/>
            </w:tcBorders>
            <w:noWrap/>
            <w:vAlign w:val="bottom"/>
            <w:hideMark/>
          </w:tcPr>
          <w:p w14:paraId="0C5B2D4C" w14:textId="77777777" w:rsidR="00A7362F" w:rsidRPr="002C359A" w:rsidRDefault="00A7362F" w:rsidP="00506CDA">
            <w:pPr>
              <w:spacing w:line="240" w:lineRule="auto"/>
              <w:jc w:val="left"/>
              <w:rPr>
                <w:rFonts w:ascii="Calibri" w:hAnsi="Calibri" w:cs="Calibri"/>
                <w:color w:val="000000"/>
                <w:lang w:val="en-NZ" w:eastAsia="en-NZ"/>
              </w:rPr>
            </w:pPr>
            <w:r w:rsidRPr="002C359A">
              <w:rPr>
                <w:rFonts w:ascii="Calibri" w:hAnsi="Calibri" w:cs="Calibri"/>
                <w:color w:val="000000"/>
                <w:lang w:val="en-NZ" w:eastAsia="en-NZ"/>
              </w:rPr>
              <w:t>West Coast</w:t>
            </w:r>
          </w:p>
        </w:tc>
        <w:tc>
          <w:tcPr>
            <w:tcW w:w="1720" w:type="dxa"/>
            <w:tcBorders>
              <w:top w:val="nil"/>
              <w:left w:val="nil"/>
              <w:bottom w:val="nil"/>
              <w:right w:val="nil"/>
            </w:tcBorders>
            <w:noWrap/>
            <w:vAlign w:val="bottom"/>
            <w:hideMark/>
          </w:tcPr>
          <w:p w14:paraId="20E5727C" w14:textId="77777777" w:rsidR="00A7362F" w:rsidRPr="002C359A" w:rsidRDefault="00A7362F" w:rsidP="00506CDA">
            <w:pPr>
              <w:spacing w:line="240" w:lineRule="auto"/>
              <w:jc w:val="right"/>
              <w:rPr>
                <w:rFonts w:cs="Arial"/>
                <w:color w:val="auto"/>
                <w:sz w:val="20"/>
                <w:szCs w:val="20"/>
                <w:lang w:val="en-NZ" w:eastAsia="en-NZ"/>
              </w:rPr>
            </w:pPr>
            <w:r w:rsidRPr="002C359A">
              <w:rPr>
                <w:rFonts w:cs="Arial"/>
                <w:color w:val="auto"/>
                <w:sz w:val="20"/>
                <w:szCs w:val="20"/>
                <w:lang w:val="en-NZ" w:eastAsia="en-NZ"/>
              </w:rPr>
              <w:t>0.1</w:t>
            </w:r>
          </w:p>
        </w:tc>
        <w:tc>
          <w:tcPr>
            <w:tcW w:w="1720" w:type="dxa"/>
            <w:tcBorders>
              <w:top w:val="nil"/>
              <w:left w:val="nil"/>
              <w:bottom w:val="nil"/>
              <w:right w:val="nil"/>
            </w:tcBorders>
            <w:noWrap/>
            <w:vAlign w:val="bottom"/>
            <w:hideMark/>
          </w:tcPr>
          <w:p w14:paraId="1D65C987" w14:textId="77777777" w:rsidR="00A7362F" w:rsidRPr="002C359A" w:rsidRDefault="00A7362F" w:rsidP="00506CDA">
            <w:pPr>
              <w:spacing w:line="240" w:lineRule="auto"/>
              <w:jc w:val="right"/>
              <w:rPr>
                <w:rFonts w:cs="Arial"/>
                <w:color w:val="FF0000"/>
                <w:sz w:val="20"/>
                <w:szCs w:val="20"/>
                <w:lang w:val="en-NZ" w:eastAsia="en-NZ"/>
              </w:rPr>
            </w:pPr>
            <w:r w:rsidRPr="002C359A">
              <w:rPr>
                <w:rFonts w:cs="Arial"/>
                <w:color w:val="FF0000"/>
                <w:sz w:val="20"/>
                <w:szCs w:val="20"/>
                <w:lang w:val="en-NZ" w:eastAsia="en-NZ"/>
              </w:rPr>
              <w:t>-29.4%</w:t>
            </w:r>
          </w:p>
        </w:tc>
      </w:tr>
      <w:tr w:rsidR="00A7362F" w:rsidRPr="002C359A" w14:paraId="7352DF55" w14:textId="77777777" w:rsidTr="00506CDA">
        <w:trPr>
          <w:trHeight w:val="290"/>
          <w:jc w:val="center"/>
        </w:trPr>
        <w:tc>
          <w:tcPr>
            <w:tcW w:w="2300" w:type="dxa"/>
            <w:tcBorders>
              <w:top w:val="nil"/>
              <w:left w:val="nil"/>
              <w:bottom w:val="nil"/>
              <w:right w:val="nil"/>
            </w:tcBorders>
            <w:noWrap/>
            <w:vAlign w:val="bottom"/>
            <w:hideMark/>
          </w:tcPr>
          <w:p w14:paraId="0DE5A286" w14:textId="77777777" w:rsidR="00A7362F" w:rsidRPr="002C359A" w:rsidRDefault="00A7362F" w:rsidP="00506CDA">
            <w:pPr>
              <w:spacing w:line="240" w:lineRule="auto"/>
              <w:jc w:val="left"/>
              <w:rPr>
                <w:rFonts w:ascii="Calibri" w:hAnsi="Calibri" w:cs="Calibri"/>
                <w:color w:val="000000"/>
                <w:lang w:val="en-NZ" w:eastAsia="en-NZ"/>
              </w:rPr>
            </w:pPr>
            <w:r w:rsidRPr="002C359A">
              <w:rPr>
                <w:rFonts w:ascii="Calibri" w:hAnsi="Calibri" w:cs="Calibri"/>
                <w:color w:val="000000"/>
                <w:lang w:val="en-NZ" w:eastAsia="en-NZ"/>
              </w:rPr>
              <w:t>Canterbury</w:t>
            </w:r>
          </w:p>
        </w:tc>
        <w:tc>
          <w:tcPr>
            <w:tcW w:w="1720" w:type="dxa"/>
            <w:tcBorders>
              <w:top w:val="nil"/>
              <w:left w:val="nil"/>
              <w:bottom w:val="nil"/>
              <w:right w:val="nil"/>
            </w:tcBorders>
            <w:noWrap/>
            <w:vAlign w:val="bottom"/>
            <w:hideMark/>
          </w:tcPr>
          <w:p w14:paraId="3D989678" w14:textId="77777777" w:rsidR="00A7362F" w:rsidRPr="002C359A" w:rsidRDefault="00A7362F" w:rsidP="00506CDA">
            <w:pPr>
              <w:spacing w:line="240" w:lineRule="auto"/>
              <w:jc w:val="right"/>
              <w:rPr>
                <w:rFonts w:cs="Arial"/>
                <w:color w:val="auto"/>
                <w:sz w:val="20"/>
                <w:szCs w:val="20"/>
                <w:lang w:val="en-NZ" w:eastAsia="en-NZ"/>
              </w:rPr>
            </w:pPr>
            <w:r w:rsidRPr="002C359A">
              <w:rPr>
                <w:rFonts w:cs="Arial"/>
                <w:color w:val="auto"/>
                <w:sz w:val="20"/>
                <w:szCs w:val="20"/>
                <w:lang w:val="en-NZ" w:eastAsia="en-NZ"/>
              </w:rPr>
              <w:t>7.3</w:t>
            </w:r>
          </w:p>
        </w:tc>
        <w:tc>
          <w:tcPr>
            <w:tcW w:w="1720" w:type="dxa"/>
            <w:tcBorders>
              <w:top w:val="nil"/>
              <w:left w:val="nil"/>
              <w:bottom w:val="nil"/>
              <w:right w:val="nil"/>
            </w:tcBorders>
            <w:noWrap/>
            <w:vAlign w:val="bottom"/>
            <w:hideMark/>
          </w:tcPr>
          <w:p w14:paraId="21D13E61" w14:textId="77777777" w:rsidR="00A7362F" w:rsidRPr="002C359A" w:rsidRDefault="00A7362F" w:rsidP="00506CDA">
            <w:pPr>
              <w:spacing w:line="240" w:lineRule="auto"/>
              <w:jc w:val="right"/>
              <w:rPr>
                <w:rFonts w:cs="Arial"/>
                <w:color w:val="FF0000"/>
                <w:sz w:val="20"/>
                <w:szCs w:val="20"/>
                <w:lang w:val="en-NZ" w:eastAsia="en-NZ"/>
              </w:rPr>
            </w:pPr>
            <w:r w:rsidRPr="002C359A">
              <w:rPr>
                <w:rFonts w:cs="Arial"/>
                <w:color w:val="FF0000"/>
                <w:sz w:val="20"/>
                <w:szCs w:val="20"/>
                <w:lang w:val="en-NZ" w:eastAsia="en-NZ"/>
              </w:rPr>
              <w:t>-9.8%</w:t>
            </w:r>
          </w:p>
        </w:tc>
      </w:tr>
      <w:tr w:rsidR="00A7362F" w:rsidRPr="002C359A" w14:paraId="519E460E" w14:textId="77777777" w:rsidTr="00506CDA">
        <w:trPr>
          <w:trHeight w:val="290"/>
          <w:jc w:val="center"/>
        </w:trPr>
        <w:tc>
          <w:tcPr>
            <w:tcW w:w="2300" w:type="dxa"/>
            <w:tcBorders>
              <w:top w:val="nil"/>
              <w:left w:val="nil"/>
              <w:bottom w:val="nil"/>
              <w:right w:val="nil"/>
            </w:tcBorders>
            <w:noWrap/>
            <w:vAlign w:val="bottom"/>
            <w:hideMark/>
          </w:tcPr>
          <w:p w14:paraId="4D4EC6C0" w14:textId="77777777" w:rsidR="00A7362F" w:rsidRPr="002C359A" w:rsidRDefault="00A7362F" w:rsidP="00506CDA">
            <w:pPr>
              <w:spacing w:line="240" w:lineRule="auto"/>
              <w:jc w:val="left"/>
              <w:rPr>
                <w:rFonts w:ascii="Calibri" w:hAnsi="Calibri" w:cs="Calibri"/>
                <w:color w:val="000000"/>
                <w:lang w:val="en-NZ" w:eastAsia="en-NZ"/>
              </w:rPr>
            </w:pPr>
            <w:r w:rsidRPr="002C359A">
              <w:rPr>
                <w:rFonts w:ascii="Calibri" w:hAnsi="Calibri" w:cs="Calibri"/>
                <w:color w:val="000000"/>
                <w:lang w:val="en-NZ" w:eastAsia="en-NZ"/>
              </w:rPr>
              <w:t>South Canterbury</w:t>
            </w:r>
          </w:p>
        </w:tc>
        <w:tc>
          <w:tcPr>
            <w:tcW w:w="1720" w:type="dxa"/>
            <w:tcBorders>
              <w:top w:val="nil"/>
              <w:left w:val="nil"/>
              <w:bottom w:val="nil"/>
              <w:right w:val="nil"/>
            </w:tcBorders>
            <w:noWrap/>
            <w:vAlign w:val="bottom"/>
            <w:hideMark/>
          </w:tcPr>
          <w:p w14:paraId="622B8BCA" w14:textId="77777777" w:rsidR="00A7362F" w:rsidRPr="002C359A" w:rsidRDefault="00A7362F" w:rsidP="00506CDA">
            <w:pPr>
              <w:spacing w:line="240" w:lineRule="auto"/>
              <w:jc w:val="right"/>
              <w:rPr>
                <w:rFonts w:cs="Arial"/>
                <w:color w:val="auto"/>
                <w:sz w:val="20"/>
                <w:szCs w:val="20"/>
                <w:lang w:val="en-NZ" w:eastAsia="en-NZ"/>
              </w:rPr>
            </w:pPr>
            <w:r w:rsidRPr="002C359A">
              <w:rPr>
                <w:rFonts w:cs="Arial"/>
                <w:color w:val="auto"/>
                <w:sz w:val="20"/>
                <w:szCs w:val="20"/>
                <w:lang w:val="en-NZ" w:eastAsia="en-NZ"/>
              </w:rPr>
              <w:t>0.4</w:t>
            </w:r>
          </w:p>
        </w:tc>
        <w:tc>
          <w:tcPr>
            <w:tcW w:w="1720" w:type="dxa"/>
            <w:tcBorders>
              <w:top w:val="nil"/>
              <w:left w:val="nil"/>
              <w:bottom w:val="nil"/>
              <w:right w:val="nil"/>
            </w:tcBorders>
            <w:noWrap/>
            <w:vAlign w:val="bottom"/>
            <w:hideMark/>
          </w:tcPr>
          <w:p w14:paraId="3B9EAEA2" w14:textId="77777777" w:rsidR="00A7362F" w:rsidRPr="002C359A" w:rsidRDefault="00A7362F" w:rsidP="00506CDA">
            <w:pPr>
              <w:spacing w:line="240" w:lineRule="auto"/>
              <w:jc w:val="right"/>
              <w:rPr>
                <w:rFonts w:cs="Arial"/>
                <w:color w:val="FF0000"/>
                <w:sz w:val="20"/>
                <w:szCs w:val="20"/>
                <w:lang w:val="en-NZ" w:eastAsia="en-NZ"/>
              </w:rPr>
            </w:pPr>
            <w:r w:rsidRPr="002C359A">
              <w:rPr>
                <w:rFonts w:cs="Arial"/>
                <w:color w:val="FF0000"/>
                <w:sz w:val="20"/>
                <w:szCs w:val="20"/>
                <w:lang w:val="en-NZ" w:eastAsia="en-NZ"/>
              </w:rPr>
              <w:t>-7.2%</w:t>
            </w:r>
          </w:p>
        </w:tc>
      </w:tr>
      <w:tr w:rsidR="00A7362F" w:rsidRPr="002C359A" w14:paraId="7E9F8848" w14:textId="77777777" w:rsidTr="00506CDA">
        <w:trPr>
          <w:trHeight w:val="290"/>
          <w:jc w:val="center"/>
        </w:trPr>
        <w:tc>
          <w:tcPr>
            <w:tcW w:w="2300" w:type="dxa"/>
            <w:tcBorders>
              <w:top w:val="nil"/>
              <w:left w:val="nil"/>
              <w:bottom w:val="nil"/>
              <w:right w:val="nil"/>
            </w:tcBorders>
            <w:noWrap/>
            <w:vAlign w:val="bottom"/>
            <w:hideMark/>
          </w:tcPr>
          <w:p w14:paraId="3FF272AF" w14:textId="77777777" w:rsidR="00A7362F" w:rsidRPr="002C359A" w:rsidRDefault="00A7362F" w:rsidP="00506CDA">
            <w:pPr>
              <w:spacing w:line="240" w:lineRule="auto"/>
              <w:jc w:val="left"/>
              <w:rPr>
                <w:rFonts w:ascii="Calibri" w:hAnsi="Calibri" w:cs="Calibri"/>
                <w:color w:val="000000"/>
                <w:lang w:val="en-NZ" w:eastAsia="en-NZ"/>
              </w:rPr>
            </w:pPr>
            <w:r w:rsidRPr="002C359A">
              <w:rPr>
                <w:rFonts w:ascii="Calibri" w:hAnsi="Calibri" w:cs="Calibri"/>
                <w:color w:val="000000"/>
                <w:lang w:val="en-NZ" w:eastAsia="en-NZ"/>
              </w:rPr>
              <w:t>Otago</w:t>
            </w:r>
          </w:p>
        </w:tc>
        <w:tc>
          <w:tcPr>
            <w:tcW w:w="1720" w:type="dxa"/>
            <w:tcBorders>
              <w:top w:val="nil"/>
              <w:left w:val="nil"/>
              <w:bottom w:val="nil"/>
              <w:right w:val="nil"/>
            </w:tcBorders>
            <w:noWrap/>
            <w:vAlign w:val="bottom"/>
            <w:hideMark/>
          </w:tcPr>
          <w:p w14:paraId="5326771E" w14:textId="77777777" w:rsidR="00A7362F" w:rsidRPr="002C359A" w:rsidRDefault="00A7362F" w:rsidP="00506CDA">
            <w:pPr>
              <w:spacing w:line="240" w:lineRule="auto"/>
              <w:jc w:val="right"/>
              <w:rPr>
                <w:rFonts w:cs="Arial"/>
                <w:color w:val="auto"/>
                <w:sz w:val="20"/>
                <w:szCs w:val="20"/>
                <w:lang w:val="en-NZ" w:eastAsia="en-NZ"/>
              </w:rPr>
            </w:pPr>
            <w:r w:rsidRPr="002C359A">
              <w:rPr>
                <w:rFonts w:cs="Arial"/>
                <w:color w:val="auto"/>
                <w:sz w:val="20"/>
                <w:szCs w:val="20"/>
                <w:lang w:val="en-NZ" w:eastAsia="en-NZ"/>
              </w:rPr>
              <w:t>3.1</w:t>
            </w:r>
          </w:p>
        </w:tc>
        <w:tc>
          <w:tcPr>
            <w:tcW w:w="1720" w:type="dxa"/>
            <w:tcBorders>
              <w:top w:val="nil"/>
              <w:left w:val="nil"/>
              <w:bottom w:val="nil"/>
              <w:right w:val="nil"/>
            </w:tcBorders>
            <w:noWrap/>
            <w:vAlign w:val="bottom"/>
            <w:hideMark/>
          </w:tcPr>
          <w:p w14:paraId="05B4A80C" w14:textId="77777777" w:rsidR="00A7362F" w:rsidRPr="002C359A" w:rsidRDefault="00A7362F" w:rsidP="00506CDA">
            <w:pPr>
              <w:spacing w:line="240" w:lineRule="auto"/>
              <w:jc w:val="right"/>
              <w:rPr>
                <w:rFonts w:cs="Arial"/>
                <w:color w:val="FF0000"/>
                <w:sz w:val="20"/>
                <w:szCs w:val="20"/>
                <w:lang w:val="en-NZ" w:eastAsia="en-NZ"/>
              </w:rPr>
            </w:pPr>
            <w:r w:rsidRPr="002C359A">
              <w:rPr>
                <w:rFonts w:cs="Arial"/>
                <w:color w:val="FF0000"/>
                <w:sz w:val="20"/>
                <w:szCs w:val="20"/>
                <w:lang w:val="en-NZ" w:eastAsia="en-NZ"/>
              </w:rPr>
              <w:t>-2.3%</w:t>
            </w:r>
          </w:p>
        </w:tc>
      </w:tr>
      <w:tr w:rsidR="00A7362F" w:rsidRPr="002C359A" w14:paraId="4DBE5A9F" w14:textId="77777777" w:rsidTr="00506CDA">
        <w:trPr>
          <w:trHeight w:val="290"/>
          <w:jc w:val="center"/>
        </w:trPr>
        <w:tc>
          <w:tcPr>
            <w:tcW w:w="2300" w:type="dxa"/>
            <w:tcBorders>
              <w:top w:val="nil"/>
              <w:left w:val="nil"/>
              <w:bottom w:val="nil"/>
              <w:right w:val="nil"/>
            </w:tcBorders>
            <w:noWrap/>
            <w:vAlign w:val="bottom"/>
            <w:hideMark/>
          </w:tcPr>
          <w:p w14:paraId="493C2DA3" w14:textId="77777777" w:rsidR="00A7362F" w:rsidRPr="002C359A" w:rsidRDefault="00A7362F" w:rsidP="00506CDA">
            <w:pPr>
              <w:spacing w:line="240" w:lineRule="auto"/>
              <w:jc w:val="left"/>
              <w:rPr>
                <w:rFonts w:ascii="Calibri" w:hAnsi="Calibri" w:cs="Calibri"/>
                <w:color w:val="000000"/>
                <w:lang w:val="en-NZ" w:eastAsia="en-NZ"/>
              </w:rPr>
            </w:pPr>
            <w:r w:rsidRPr="002C359A">
              <w:rPr>
                <w:rFonts w:ascii="Calibri" w:hAnsi="Calibri" w:cs="Calibri"/>
                <w:color w:val="000000"/>
                <w:lang w:val="en-NZ" w:eastAsia="en-NZ"/>
              </w:rPr>
              <w:t>Southland</w:t>
            </w:r>
          </w:p>
        </w:tc>
        <w:tc>
          <w:tcPr>
            <w:tcW w:w="1720" w:type="dxa"/>
            <w:tcBorders>
              <w:top w:val="nil"/>
              <w:left w:val="nil"/>
              <w:bottom w:val="nil"/>
              <w:right w:val="nil"/>
            </w:tcBorders>
            <w:noWrap/>
            <w:vAlign w:val="bottom"/>
            <w:hideMark/>
          </w:tcPr>
          <w:p w14:paraId="24AFAD3E" w14:textId="77777777" w:rsidR="00A7362F" w:rsidRPr="002C359A" w:rsidRDefault="00A7362F" w:rsidP="00506CDA">
            <w:pPr>
              <w:spacing w:line="240" w:lineRule="auto"/>
              <w:jc w:val="right"/>
              <w:rPr>
                <w:rFonts w:cs="Arial"/>
                <w:color w:val="auto"/>
                <w:sz w:val="20"/>
                <w:szCs w:val="20"/>
                <w:lang w:val="en-NZ" w:eastAsia="en-NZ"/>
              </w:rPr>
            </w:pPr>
            <w:r w:rsidRPr="002C359A">
              <w:rPr>
                <w:rFonts w:cs="Arial"/>
                <w:color w:val="auto"/>
                <w:sz w:val="20"/>
                <w:szCs w:val="20"/>
                <w:lang w:val="en-NZ" w:eastAsia="en-NZ"/>
              </w:rPr>
              <w:t>0.7</w:t>
            </w:r>
          </w:p>
        </w:tc>
        <w:tc>
          <w:tcPr>
            <w:tcW w:w="1720" w:type="dxa"/>
            <w:tcBorders>
              <w:top w:val="nil"/>
              <w:left w:val="nil"/>
              <w:bottom w:val="nil"/>
              <w:right w:val="nil"/>
            </w:tcBorders>
            <w:noWrap/>
            <w:vAlign w:val="bottom"/>
            <w:hideMark/>
          </w:tcPr>
          <w:p w14:paraId="0295F400" w14:textId="77777777" w:rsidR="00A7362F" w:rsidRPr="002C359A" w:rsidRDefault="00A7362F" w:rsidP="00506CDA">
            <w:pPr>
              <w:spacing w:line="240" w:lineRule="auto"/>
              <w:jc w:val="right"/>
              <w:rPr>
                <w:rFonts w:cs="Arial"/>
                <w:color w:val="FF0000"/>
                <w:sz w:val="20"/>
                <w:szCs w:val="20"/>
                <w:lang w:val="en-NZ" w:eastAsia="en-NZ"/>
              </w:rPr>
            </w:pPr>
            <w:r w:rsidRPr="002C359A">
              <w:rPr>
                <w:rFonts w:cs="Arial"/>
                <w:color w:val="FF0000"/>
                <w:sz w:val="20"/>
                <w:szCs w:val="20"/>
                <w:lang w:val="en-NZ" w:eastAsia="en-NZ"/>
              </w:rPr>
              <w:t>-4.4%</w:t>
            </w:r>
          </w:p>
        </w:tc>
      </w:tr>
      <w:tr w:rsidR="00A7362F" w:rsidRPr="002C359A" w14:paraId="1F00213C" w14:textId="77777777" w:rsidTr="00506CDA">
        <w:trPr>
          <w:trHeight w:val="290"/>
          <w:jc w:val="center"/>
        </w:trPr>
        <w:tc>
          <w:tcPr>
            <w:tcW w:w="2300" w:type="dxa"/>
            <w:tcBorders>
              <w:top w:val="nil"/>
              <w:left w:val="nil"/>
              <w:bottom w:val="nil"/>
              <w:right w:val="nil"/>
            </w:tcBorders>
            <w:noWrap/>
            <w:vAlign w:val="bottom"/>
            <w:hideMark/>
          </w:tcPr>
          <w:p w14:paraId="1AA76F91" w14:textId="77777777" w:rsidR="00A7362F" w:rsidRPr="002C359A" w:rsidRDefault="00A7362F" w:rsidP="00506CDA">
            <w:pPr>
              <w:spacing w:line="240" w:lineRule="auto"/>
              <w:jc w:val="left"/>
              <w:rPr>
                <w:rFonts w:cs="Arial"/>
                <w:b/>
                <w:bCs/>
                <w:color w:val="auto"/>
                <w:sz w:val="20"/>
                <w:szCs w:val="20"/>
                <w:lang w:val="en-NZ" w:eastAsia="en-NZ"/>
              </w:rPr>
            </w:pPr>
            <w:r w:rsidRPr="002C359A">
              <w:rPr>
                <w:rFonts w:cs="Arial"/>
                <w:b/>
                <w:bCs/>
                <w:color w:val="auto"/>
                <w:sz w:val="20"/>
                <w:szCs w:val="20"/>
                <w:lang w:val="en-NZ" w:eastAsia="en-NZ"/>
              </w:rPr>
              <w:t>New Zealand</w:t>
            </w:r>
          </w:p>
        </w:tc>
        <w:tc>
          <w:tcPr>
            <w:tcW w:w="1720" w:type="dxa"/>
            <w:tcBorders>
              <w:top w:val="nil"/>
              <w:left w:val="nil"/>
              <w:bottom w:val="nil"/>
              <w:right w:val="nil"/>
            </w:tcBorders>
            <w:noWrap/>
            <w:vAlign w:val="bottom"/>
            <w:hideMark/>
          </w:tcPr>
          <w:p w14:paraId="246FC413" w14:textId="77777777" w:rsidR="00A7362F" w:rsidRPr="002C359A" w:rsidRDefault="00A7362F" w:rsidP="00506CDA">
            <w:pPr>
              <w:spacing w:line="240" w:lineRule="auto"/>
              <w:jc w:val="right"/>
              <w:rPr>
                <w:rFonts w:cs="Arial"/>
                <w:b/>
                <w:bCs/>
                <w:color w:val="auto"/>
                <w:sz w:val="20"/>
                <w:szCs w:val="20"/>
                <w:lang w:val="en-NZ" w:eastAsia="en-NZ"/>
              </w:rPr>
            </w:pPr>
            <w:r w:rsidRPr="002C359A">
              <w:rPr>
                <w:rFonts w:cs="Arial"/>
                <w:b/>
                <w:bCs/>
                <w:color w:val="auto"/>
                <w:sz w:val="20"/>
                <w:szCs w:val="20"/>
                <w:lang w:val="en-NZ" w:eastAsia="en-NZ"/>
              </w:rPr>
              <w:t>51.2</w:t>
            </w:r>
          </w:p>
        </w:tc>
        <w:tc>
          <w:tcPr>
            <w:tcW w:w="1720" w:type="dxa"/>
            <w:tcBorders>
              <w:top w:val="nil"/>
              <w:left w:val="nil"/>
              <w:bottom w:val="nil"/>
              <w:right w:val="nil"/>
            </w:tcBorders>
            <w:noWrap/>
            <w:vAlign w:val="bottom"/>
            <w:hideMark/>
          </w:tcPr>
          <w:p w14:paraId="6EC1E1CB" w14:textId="77777777" w:rsidR="00A7362F" w:rsidRPr="002C359A" w:rsidRDefault="00A7362F" w:rsidP="00506CDA">
            <w:pPr>
              <w:spacing w:line="240" w:lineRule="auto"/>
              <w:jc w:val="right"/>
              <w:rPr>
                <w:rFonts w:cs="Arial"/>
                <w:b/>
                <w:bCs/>
                <w:color w:val="FF0000"/>
                <w:sz w:val="20"/>
                <w:szCs w:val="20"/>
                <w:lang w:val="en-NZ" w:eastAsia="en-NZ"/>
              </w:rPr>
            </w:pPr>
            <w:r w:rsidRPr="002C359A">
              <w:rPr>
                <w:rFonts w:cs="Arial"/>
                <w:b/>
                <w:bCs/>
                <w:color w:val="FF0000"/>
                <w:sz w:val="20"/>
                <w:szCs w:val="20"/>
                <w:lang w:val="en-NZ" w:eastAsia="en-NZ"/>
              </w:rPr>
              <w:t>-12.4%</w:t>
            </w:r>
          </w:p>
        </w:tc>
      </w:tr>
    </w:tbl>
    <w:p w14:paraId="6307B145" w14:textId="48D105D0" w:rsidR="00A7362F" w:rsidRDefault="00A7362F" w:rsidP="00A7362F">
      <w:pPr>
        <w:pStyle w:val="BodytextWorldline"/>
        <w:rPr>
          <w:rFonts w:cs="Arial"/>
          <w:color w:val="auto"/>
          <w:sz w:val="16"/>
          <w:szCs w:val="16"/>
          <w:lang w:val="en-NZ" w:eastAsia="en-NZ"/>
        </w:rPr>
      </w:pPr>
      <w:r w:rsidRPr="000A3494">
        <w:rPr>
          <w:sz w:val="16"/>
          <w:szCs w:val="16"/>
        </w:rPr>
        <w:lastRenderedPageBreak/>
        <w:t xml:space="preserve">Figure </w:t>
      </w:r>
      <w:r>
        <w:rPr>
          <w:sz w:val="16"/>
          <w:szCs w:val="16"/>
        </w:rPr>
        <w:t>2</w:t>
      </w:r>
      <w:r w:rsidRPr="000A3494">
        <w:rPr>
          <w:sz w:val="16"/>
          <w:szCs w:val="16"/>
        </w:rPr>
        <w:t xml:space="preserve">: All Cards NZ underlying* spending through </w:t>
      </w:r>
      <w:r>
        <w:rPr>
          <w:sz w:val="16"/>
          <w:szCs w:val="16"/>
        </w:rPr>
        <w:t xml:space="preserve">Cuscal </w:t>
      </w:r>
      <w:proofErr w:type="spellStart"/>
      <w:r>
        <w:rPr>
          <w:sz w:val="16"/>
          <w:szCs w:val="16"/>
        </w:rPr>
        <w:t>Paymark</w:t>
      </w:r>
      <w:proofErr w:type="spellEnd"/>
      <w:r w:rsidRPr="000A3494">
        <w:rPr>
          <w:sz w:val="16"/>
          <w:szCs w:val="16"/>
        </w:rPr>
        <w:t xml:space="preserve"> in </w:t>
      </w:r>
      <w:r>
        <w:rPr>
          <w:sz w:val="16"/>
          <w:szCs w:val="16"/>
        </w:rPr>
        <w:t>December 2</w:t>
      </w:r>
      <w:r w:rsidRPr="000A3494">
        <w:rPr>
          <w:sz w:val="16"/>
          <w:szCs w:val="16"/>
        </w:rPr>
        <w:t>025 for core retail merchants</w:t>
      </w:r>
      <w:r>
        <w:rPr>
          <w:sz w:val="16"/>
          <w:szCs w:val="16"/>
        </w:rPr>
        <w:t xml:space="preserve"> excluding food/liquor and hospitality</w:t>
      </w:r>
      <w:r w:rsidRPr="000A3494">
        <w:rPr>
          <w:sz w:val="16"/>
          <w:szCs w:val="16"/>
        </w:rPr>
        <w:t xml:space="preserve"> (</w:t>
      </w:r>
      <w:r w:rsidRPr="000A3494">
        <w:rPr>
          <w:rFonts w:cs="Arial"/>
          <w:color w:val="auto"/>
          <w:sz w:val="16"/>
          <w:szCs w:val="16"/>
          <w:lang w:val="en-NZ" w:eastAsia="en-NZ"/>
        </w:rPr>
        <w:t xml:space="preserve">* Underlying excludes large clients moving to or from </w:t>
      </w:r>
      <w:r>
        <w:rPr>
          <w:rFonts w:cs="Arial"/>
          <w:color w:val="auto"/>
          <w:sz w:val="16"/>
          <w:szCs w:val="16"/>
          <w:lang w:val="en-NZ" w:eastAsia="en-NZ"/>
        </w:rPr>
        <w:t xml:space="preserve">Cuscal </w:t>
      </w:r>
      <w:proofErr w:type="spellStart"/>
      <w:r>
        <w:rPr>
          <w:rFonts w:cs="Arial"/>
          <w:color w:val="auto"/>
          <w:sz w:val="16"/>
          <w:szCs w:val="16"/>
          <w:lang w:val="en-NZ" w:eastAsia="en-NZ"/>
        </w:rPr>
        <w:t>Paymark</w:t>
      </w:r>
      <w:proofErr w:type="spellEnd"/>
      <w:r w:rsidRPr="000A3494">
        <w:rPr>
          <w:rFonts w:cs="Arial"/>
          <w:color w:val="auto"/>
          <w:sz w:val="16"/>
          <w:szCs w:val="16"/>
          <w:lang w:val="en-NZ" w:eastAsia="en-NZ"/>
        </w:rPr>
        <w:t>)</w:t>
      </w:r>
    </w:p>
    <w:p w14:paraId="39287FEE" w14:textId="3D214282" w:rsidR="00A7362F" w:rsidRDefault="00A7362F" w:rsidP="00A7362F">
      <w:pPr>
        <w:pStyle w:val="BodytextWorldline"/>
      </w:pPr>
      <w:r>
        <w:t>A look at the full 12 months of 2025 shows that c</w:t>
      </w:r>
      <w:r w:rsidRPr="00C91080">
        <w:t xml:space="preserve">onsumer spending processed through all Core Retail merchants in </w:t>
      </w:r>
      <w:r>
        <w:t xml:space="preserve">Cuscal </w:t>
      </w:r>
      <w:proofErr w:type="spellStart"/>
      <w:r>
        <w:t>Paymark</w:t>
      </w:r>
      <w:proofErr w:type="spellEnd"/>
      <w:r w:rsidRPr="00C91080">
        <w:t xml:space="preserve"> NZ’s payments network </w:t>
      </w:r>
      <w:r>
        <w:t xml:space="preserve">during last year </w:t>
      </w:r>
      <w:r w:rsidRPr="000A3494">
        <w:t>reached $</w:t>
      </w:r>
      <w:r>
        <w:t>45.1</w:t>
      </w:r>
      <w:r w:rsidRPr="000A3494">
        <w:t xml:space="preserve">B, which is </w:t>
      </w:r>
      <w:r>
        <w:t>up</w:t>
      </w:r>
      <w:r w:rsidRPr="000A3494">
        <w:t xml:space="preserve"> </w:t>
      </w:r>
      <w:r>
        <w:t>0.6</w:t>
      </w:r>
      <w:r w:rsidRPr="000A3494">
        <w:t xml:space="preserve">% on </w:t>
      </w:r>
      <w:r>
        <w:t>2024, following adjustments for merchants coming and going from the network. This increase was mostly due to a higher average transaction value, up +0.8% in 2025 to $42.64.</w:t>
      </w:r>
    </w:p>
    <w:p w14:paraId="61C09B76" w14:textId="77777777" w:rsidR="00A7362F" w:rsidRDefault="00A7362F" w:rsidP="00A7362F">
      <w:pPr>
        <w:pStyle w:val="BodytextWorldline"/>
      </w:pPr>
      <w:r>
        <w:rPr>
          <w:lang w:val="en-US"/>
        </w:rPr>
        <w:t xml:space="preserve">“The annual figures point to a tough retail sector last year, with extra spending appearing to be largely the result of higher prices” says Proffit. </w:t>
      </w:r>
    </w:p>
    <w:tbl>
      <w:tblPr>
        <w:tblW w:w="5812" w:type="dxa"/>
        <w:jc w:val="center"/>
        <w:tblLook w:val="04A0" w:firstRow="1" w:lastRow="0" w:firstColumn="1" w:lastColumn="0" w:noHBand="0" w:noVBand="1"/>
      </w:tblPr>
      <w:tblGrid>
        <w:gridCol w:w="2694"/>
        <w:gridCol w:w="1326"/>
        <w:gridCol w:w="1792"/>
      </w:tblGrid>
      <w:tr w:rsidR="00A7362F" w:rsidRPr="00694CF3" w14:paraId="1599669C" w14:textId="77777777" w:rsidTr="00506CDA">
        <w:trPr>
          <w:trHeight w:val="553"/>
          <w:jc w:val="center"/>
        </w:trPr>
        <w:tc>
          <w:tcPr>
            <w:tcW w:w="5812" w:type="dxa"/>
            <w:gridSpan w:val="3"/>
            <w:tcBorders>
              <w:top w:val="nil"/>
              <w:left w:val="nil"/>
              <w:bottom w:val="nil"/>
              <w:right w:val="nil"/>
            </w:tcBorders>
            <w:shd w:val="clear" w:color="000000" w:fill="C0C0C0"/>
            <w:vAlign w:val="center"/>
            <w:hideMark/>
          </w:tcPr>
          <w:p w14:paraId="3518DB14" w14:textId="0EB0206D" w:rsidR="00A7362F" w:rsidRPr="00694CF3" w:rsidRDefault="00A7362F" w:rsidP="00506CDA">
            <w:pPr>
              <w:spacing w:line="240" w:lineRule="auto"/>
              <w:jc w:val="left"/>
              <w:rPr>
                <w:rFonts w:cs="Arial"/>
                <w:b/>
                <w:bCs/>
                <w:color w:val="auto"/>
                <w:sz w:val="20"/>
                <w:szCs w:val="20"/>
                <w:lang w:val="en-NZ" w:eastAsia="en-NZ"/>
              </w:rPr>
            </w:pPr>
            <w:r>
              <w:rPr>
                <w:rFonts w:cs="Arial"/>
                <w:b/>
                <w:bCs/>
                <w:color w:val="auto"/>
                <w:sz w:val="20"/>
                <w:szCs w:val="20"/>
                <w:lang w:val="en-NZ" w:eastAsia="en-NZ"/>
              </w:rPr>
              <w:t>CUSCAL PAYMARK</w:t>
            </w:r>
            <w:r w:rsidRPr="00694CF3">
              <w:rPr>
                <w:rFonts w:cs="Arial"/>
                <w:b/>
                <w:bCs/>
                <w:color w:val="auto"/>
                <w:sz w:val="20"/>
                <w:szCs w:val="20"/>
                <w:lang w:val="en-NZ" w:eastAsia="en-NZ"/>
              </w:rPr>
              <w:t xml:space="preserve"> All Cards spending for CORE RETAIL merchants for 202</w:t>
            </w:r>
            <w:r>
              <w:rPr>
                <w:rFonts w:cs="Arial"/>
                <w:b/>
                <w:bCs/>
                <w:color w:val="auto"/>
                <w:sz w:val="20"/>
                <w:szCs w:val="20"/>
                <w:lang w:val="en-NZ" w:eastAsia="en-NZ"/>
              </w:rPr>
              <w:t>5</w:t>
            </w:r>
          </w:p>
        </w:tc>
      </w:tr>
      <w:tr w:rsidR="00A7362F" w:rsidRPr="00694CF3" w14:paraId="0FC4565D" w14:textId="77777777" w:rsidTr="00506CDA">
        <w:trPr>
          <w:trHeight w:val="290"/>
          <w:jc w:val="center"/>
        </w:trPr>
        <w:tc>
          <w:tcPr>
            <w:tcW w:w="2694" w:type="dxa"/>
            <w:tcBorders>
              <w:top w:val="nil"/>
              <w:left w:val="nil"/>
              <w:bottom w:val="nil"/>
              <w:right w:val="nil"/>
            </w:tcBorders>
            <w:shd w:val="clear" w:color="000000" w:fill="C0C0C0"/>
            <w:noWrap/>
            <w:vAlign w:val="bottom"/>
            <w:hideMark/>
          </w:tcPr>
          <w:p w14:paraId="39022811" w14:textId="77777777" w:rsidR="00A7362F" w:rsidRPr="00694CF3" w:rsidRDefault="00A7362F" w:rsidP="00506CDA">
            <w:pPr>
              <w:spacing w:line="240" w:lineRule="auto"/>
              <w:jc w:val="left"/>
              <w:rPr>
                <w:rFonts w:cs="Arial"/>
                <w:color w:val="auto"/>
                <w:sz w:val="20"/>
                <w:szCs w:val="20"/>
                <w:lang w:val="en-NZ" w:eastAsia="en-NZ"/>
              </w:rPr>
            </w:pPr>
            <w:r w:rsidRPr="00694CF3">
              <w:rPr>
                <w:rFonts w:cs="Arial"/>
                <w:color w:val="auto"/>
                <w:sz w:val="20"/>
                <w:szCs w:val="20"/>
                <w:lang w:val="en-NZ" w:eastAsia="en-NZ"/>
              </w:rPr>
              <w:t> </w:t>
            </w:r>
          </w:p>
        </w:tc>
        <w:tc>
          <w:tcPr>
            <w:tcW w:w="1326" w:type="dxa"/>
            <w:tcBorders>
              <w:top w:val="nil"/>
              <w:left w:val="nil"/>
              <w:bottom w:val="nil"/>
              <w:right w:val="nil"/>
            </w:tcBorders>
            <w:shd w:val="clear" w:color="000000" w:fill="C0C0C0"/>
            <w:noWrap/>
            <w:vAlign w:val="bottom"/>
            <w:hideMark/>
          </w:tcPr>
          <w:p w14:paraId="22C7F343" w14:textId="77777777" w:rsidR="00A7362F" w:rsidRPr="00694CF3" w:rsidRDefault="00A7362F" w:rsidP="00506CDA">
            <w:pPr>
              <w:spacing w:line="240" w:lineRule="auto"/>
              <w:jc w:val="right"/>
              <w:rPr>
                <w:rFonts w:cs="Arial"/>
                <w:color w:val="auto"/>
                <w:sz w:val="20"/>
                <w:szCs w:val="20"/>
                <w:lang w:val="en-NZ" w:eastAsia="en-NZ"/>
              </w:rPr>
            </w:pPr>
          </w:p>
        </w:tc>
        <w:tc>
          <w:tcPr>
            <w:tcW w:w="1792" w:type="dxa"/>
            <w:tcBorders>
              <w:top w:val="nil"/>
              <w:left w:val="nil"/>
              <w:bottom w:val="nil"/>
              <w:right w:val="nil"/>
            </w:tcBorders>
            <w:shd w:val="clear" w:color="000000" w:fill="C0C0C0"/>
            <w:noWrap/>
            <w:vAlign w:val="bottom"/>
            <w:hideMark/>
          </w:tcPr>
          <w:p w14:paraId="6BCC1812" w14:textId="77777777" w:rsidR="00A7362F" w:rsidRPr="00694CF3" w:rsidRDefault="00A7362F" w:rsidP="00506CDA">
            <w:pPr>
              <w:spacing w:line="240" w:lineRule="auto"/>
              <w:jc w:val="right"/>
              <w:rPr>
                <w:rFonts w:cs="Arial"/>
                <w:color w:val="auto"/>
                <w:sz w:val="20"/>
                <w:szCs w:val="20"/>
                <w:lang w:val="en-NZ" w:eastAsia="en-NZ"/>
              </w:rPr>
            </w:pPr>
            <w:r w:rsidRPr="00694CF3">
              <w:rPr>
                <w:rFonts w:cs="Arial"/>
                <w:color w:val="auto"/>
                <w:sz w:val="20"/>
                <w:szCs w:val="20"/>
                <w:lang w:val="en-NZ" w:eastAsia="en-NZ"/>
              </w:rPr>
              <w:t>Underlying*</w:t>
            </w:r>
          </w:p>
        </w:tc>
      </w:tr>
      <w:tr w:rsidR="00A7362F" w:rsidRPr="00694CF3" w14:paraId="05CF2165" w14:textId="77777777" w:rsidTr="00506CDA">
        <w:trPr>
          <w:trHeight w:val="496"/>
          <w:jc w:val="center"/>
        </w:trPr>
        <w:tc>
          <w:tcPr>
            <w:tcW w:w="2694" w:type="dxa"/>
            <w:tcBorders>
              <w:top w:val="nil"/>
              <w:left w:val="nil"/>
              <w:bottom w:val="nil"/>
              <w:right w:val="nil"/>
            </w:tcBorders>
            <w:shd w:val="clear" w:color="000000" w:fill="C0C0C0"/>
            <w:vAlign w:val="bottom"/>
            <w:hideMark/>
          </w:tcPr>
          <w:p w14:paraId="7A31EFF2" w14:textId="77777777" w:rsidR="00A7362F" w:rsidRPr="00694CF3" w:rsidRDefault="00A7362F" w:rsidP="00506CDA">
            <w:pPr>
              <w:spacing w:line="240" w:lineRule="auto"/>
              <w:jc w:val="left"/>
              <w:rPr>
                <w:rFonts w:cs="Arial"/>
                <w:color w:val="auto"/>
                <w:sz w:val="20"/>
                <w:szCs w:val="20"/>
                <w:lang w:val="en-NZ" w:eastAsia="en-NZ"/>
              </w:rPr>
            </w:pPr>
            <w:r>
              <w:rPr>
                <w:rFonts w:cs="Arial"/>
                <w:color w:val="auto"/>
                <w:sz w:val="20"/>
                <w:szCs w:val="20"/>
                <w:lang w:val="en-NZ" w:eastAsia="en-NZ"/>
              </w:rPr>
              <w:t>Measure</w:t>
            </w:r>
          </w:p>
        </w:tc>
        <w:tc>
          <w:tcPr>
            <w:tcW w:w="1326" w:type="dxa"/>
            <w:tcBorders>
              <w:top w:val="nil"/>
              <w:left w:val="nil"/>
              <w:bottom w:val="nil"/>
              <w:right w:val="nil"/>
            </w:tcBorders>
            <w:shd w:val="clear" w:color="000000" w:fill="C0C0C0"/>
            <w:vAlign w:val="bottom"/>
            <w:hideMark/>
          </w:tcPr>
          <w:p w14:paraId="68CEFFA9" w14:textId="77777777" w:rsidR="00A7362F" w:rsidRPr="00694CF3" w:rsidRDefault="00A7362F" w:rsidP="00506CDA">
            <w:pPr>
              <w:spacing w:line="240" w:lineRule="auto"/>
              <w:jc w:val="right"/>
              <w:rPr>
                <w:rFonts w:cs="Arial"/>
                <w:color w:val="auto"/>
                <w:sz w:val="20"/>
                <w:szCs w:val="20"/>
                <w:lang w:val="en-NZ" w:eastAsia="en-NZ"/>
              </w:rPr>
            </w:pPr>
            <w:r>
              <w:rPr>
                <w:rFonts w:cs="Arial"/>
                <w:color w:val="auto"/>
                <w:sz w:val="20"/>
                <w:szCs w:val="20"/>
                <w:lang w:val="en-NZ" w:eastAsia="en-NZ"/>
              </w:rPr>
              <w:t>NZ Total</w:t>
            </w:r>
          </w:p>
        </w:tc>
        <w:tc>
          <w:tcPr>
            <w:tcW w:w="1792" w:type="dxa"/>
            <w:tcBorders>
              <w:top w:val="nil"/>
              <w:left w:val="nil"/>
              <w:bottom w:val="nil"/>
              <w:right w:val="nil"/>
            </w:tcBorders>
            <w:shd w:val="clear" w:color="000000" w:fill="C0C0C0"/>
            <w:vAlign w:val="bottom"/>
            <w:hideMark/>
          </w:tcPr>
          <w:p w14:paraId="6832F432" w14:textId="77777777" w:rsidR="00A7362F" w:rsidRPr="00694CF3" w:rsidRDefault="00A7362F" w:rsidP="00506CDA">
            <w:pPr>
              <w:spacing w:line="240" w:lineRule="auto"/>
              <w:jc w:val="right"/>
              <w:rPr>
                <w:rFonts w:cs="Arial"/>
                <w:color w:val="auto"/>
                <w:sz w:val="20"/>
                <w:szCs w:val="20"/>
                <w:lang w:val="en-NZ" w:eastAsia="en-NZ"/>
              </w:rPr>
            </w:pPr>
            <w:r w:rsidRPr="00694CF3">
              <w:rPr>
                <w:rFonts w:cs="Arial"/>
                <w:color w:val="auto"/>
                <w:sz w:val="20"/>
                <w:szCs w:val="20"/>
                <w:lang w:val="en-NZ" w:eastAsia="en-NZ"/>
              </w:rPr>
              <w:t xml:space="preserve">Annual % change </w:t>
            </w:r>
            <w:proofErr w:type="gramStart"/>
            <w:r w:rsidRPr="00694CF3">
              <w:rPr>
                <w:rFonts w:cs="Arial"/>
                <w:color w:val="auto"/>
                <w:sz w:val="20"/>
                <w:szCs w:val="20"/>
                <w:lang w:val="en-NZ" w:eastAsia="en-NZ"/>
              </w:rPr>
              <w:t>on</w:t>
            </w:r>
            <w:proofErr w:type="gramEnd"/>
            <w:r w:rsidRPr="00694CF3">
              <w:rPr>
                <w:rFonts w:cs="Arial"/>
                <w:color w:val="auto"/>
                <w:sz w:val="20"/>
                <w:szCs w:val="20"/>
                <w:lang w:val="en-NZ" w:eastAsia="en-NZ"/>
              </w:rPr>
              <w:t xml:space="preserve"> 202</w:t>
            </w:r>
            <w:r>
              <w:rPr>
                <w:rFonts w:cs="Arial"/>
                <w:color w:val="auto"/>
                <w:sz w:val="20"/>
                <w:szCs w:val="20"/>
                <w:lang w:val="en-NZ" w:eastAsia="en-NZ"/>
              </w:rPr>
              <w:t>4</w:t>
            </w:r>
          </w:p>
        </w:tc>
      </w:tr>
      <w:tr w:rsidR="00A7362F" w:rsidRPr="00694CF3" w14:paraId="29D83FA5" w14:textId="77777777" w:rsidTr="00506CDA">
        <w:trPr>
          <w:trHeight w:val="290"/>
          <w:jc w:val="center"/>
        </w:trPr>
        <w:tc>
          <w:tcPr>
            <w:tcW w:w="2694" w:type="dxa"/>
            <w:tcBorders>
              <w:top w:val="nil"/>
              <w:left w:val="nil"/>
              <w:bottom w:val="nil"/>
              <w:right w:val="nil"/>
            </w:tcBorders>
            <w:noWrap/>
            <w:vAlign w:val="bottom"/>
            <w:hideMark/>
          </w:tcPr>
          <w:p w14:paraId="7640E380" w14:textId="77777777" w:rsidR="00A7362F" w:rsidRPr="00694CF3" w:rsidRDefault="00A7362F" w:rsidP="00506CDA">
            <w:pPr>
              <w:spacing w:line="240" w:lineRule="auto"/>
              <w:jc w:val="left"/>
              <w:rPr>
                <w:rFonts w:cs="Arial"/>
                <w:b/>
                <w:bCs/>
                <w:color w:val="auto"/>
                <w:sz w:val="20"/>
                <w:szCs w:val="20"/>
                <w:lang w:val="en-NZ" w:eastAsia="en-NZ"/>
              </w:rPr>
            </w:pPr>
            <w:r>
              <w:rPr>
                <w:rFonts w:cs="Arial"/>
                <w:b/>
                <w:bCs/>
                <w:color w:val="auto"/>
                <w:sz w:val="20"/>
                <w:szCs w:val="20"/>
                <w:lang w:val="en-NZ" w:eastAsia="en-NZ"/>
              </w:rPr>
              <w:t>Value of spending ($millions)</w:t>
            </w:r>
          </w:p>
        </w:tc>
        <w:tc>
          <w:tcPr>
            <w:tcW w:w="1326" w:type="dxa"/>
            <w:tcBorders>
              <w:top w:val="nil"/>
              <w:left w:val="nil"/>
              <w:bottom w:val="nil"/>
              <w:right w:val="nil"/>
            </w:tcBorders>
            <w:noWrap/>
            <w:vAlign w:val="bottom"/>
            <w:hideMark/>
          </w:tcPr>
          <w:p w14:paraId="32648E1A" w14:textId="77777777" w:rsidR="00A7362F" w:rsidRPr="00A371C0" w:rsidRDefault="00A7362F" w:rsidP="00506CDA">
            <w:pPr>
              <w:spacing w:line="240" w:lineRule="auto"/>
              <w:jc w:val="right"/>
              <w:rPr>
                <w:rFonts w:cs="Arial"/>
                <w:b/>
                <w:bCs/>
                <w:color w:val="auto"/>
                <w:sz w:val="20"/>
                <w:szCs w:val="20"/>
                <w:lang w:val="en-NZ" w:eastAsia="en-NZ"/>
              </w:rPr>
            </w:pPr>
            <w:r w:rsidRPr="00A371C0">
              <w:rPr>
                <w:rFonts w:cs="Arial"/>
                <w:b/>
                <w:bCs/>
                <w:color w:val="auto"/>
                <w:sz w:val="20"/>
                <w:szCs w:val="20"/>
                <w:lang w:val="en-NZ" w:eastAsia="en-NZ"/>
              </w:rPr>
              <w:t>$</w:t>
            </w:r>
            <w:r>
              <w:rPr>
                <w:rFonts w:cs="Arial"/>
                <w:b/>
                <w:bCs/>
                <w:color w:val="auto"/>
                <w:sz w:val="20"/>
                <w:szCs w:val="20"/>
                <w:lang w:val="en-NZ" w:eastAsia="en-NZ"/>
              </w:rPr>
              <w:t>45</w:t>
            </w:r>
            <w:r w:rsidRPr="00A371C0">
              <w:rPr>
                <w:rFonts w:cs="Arial"/>
                <w:b/>
                <w:bCs/>
                <w:color w:val="auto"/>
                <w:sz w:val="20"/>
                <w:szCs w:val="20"/>
                <w:lang w:val="en-NZ" w:eastAsia="en-NZ"/>
              </w:rPr>
              <w:t>,</w:t>
            </w:r>
            <w:r>
              <w:rPr>
                <w:rFonts w:cs="Arial"/>
                <w:b/>
                <w:bCs/>
                <w:color w:val="auto"/>
                <w:sz w:val="20"/>
                <w:szCs w:val="20"/>
                <w:lang w:val="en-NZ" w:eastAsia="en-NZ"/>
              </w:rPr>
              <w:t>106</w:t>
            </w:r>
          </w:p>
        </w:tc>
        <w:tc>
          <w:tcPr>
            <w:tcW w:w="1792" w:type="dxa"/>
            <w:tcBorders>
              <w:top w:val="nil"/>
              <w:left w:val="nil"/>
              <w:bottom w:val="nil"/>
              <w:right w:val="nil"/>
            </w:tcBorders>
            <w:noWrap/>
            <w:vAlign w:val="bottom"/>
            <w:hideMark/>
          </w:tcPr>
          <w:p w14:paraId="56AC44CD" w14:textId="77777777" w:rsidR="00A7362F" w:rsidRPr="00811E6F" w:rsidRDefault="00A7362F" w:rsidP="00506CDA">
            <w:pPr>
              <w:spacing w:line="240" w:lineRule="auto"/>
              <w:jc w:val="right"/>
              <w:rPr>
                <w:rFonts w:cs="Arial"/>
                <w:b/>
                <w:bCs/>
                <w:color w:val="FF0000"/>
                <w:sz w:val="20"/>
                <w:szCs w:val="20"/>
                <w:lang w:val="en-NZ" w:eastAsia="en-NZ"/>
              </w:rPr>
            </w:pPr>
            <w:r w:rsidRPr="00811E6F">
              <w:rPr>
                <w:rFonts w:cs="Arial"/>
                <w:b/>
                <w:bCs/>
                <w:color w:val="FF0000"/>
                <w:sz w:val="20"/>
                <w:szCs w:val="20"/>
                <w:lang w:val="en-NZ" w:eastAsia="en-NZ"/>
              </w:rPr>
              <w:t>+0.6%</w:t>
            </w:r>
          </w:p>
        </w:tc>
      </w:tr>
      <w:tr w:rsidR="00A7362F" w:rsidRPr="00694CF3" w14:paraId="7245062B" w14:textId="77777777" w:rsidTr="00506CDA">
        <w:trPr>
          <w:trHeight w:val="290"/>
          <w:jc w:val="center"/>
        </w:trPr>
        <w:tc>
          <w:tcPr>
            <w:tcW w:w="2694" w:type="dxa"/>
            <w:tcBorders>
              <w:top w:val="nil"/>
              <w:left w:val="nil"/>
              <w:bottom w:val="nil"/>
              <w:right w:val="nil"/>
            </w:tcBorders>
            <w:noWrap/>
            <w:vAlign w:val="bottom"/>
          </w:tcPr>
          <w:p w14:paraId="680E683E" w14:textId="77777777" w:rsidR="00A7362F" w:rsidRPr="00694CF3" w:rsidRDefault="00A7362F" w:rsidP="00506CDA">
            <w:pPr>
              <w:spacing w:line="240" w:lineRule="auto"/>
              <w:jc w:val="left"/>
              <w:rPr>
                <w:rFonts w:cs="Arial"/>
                <w:b/>
                <w:bCs/>
                <w:color w:val="auto"/>
                <w:sz w:val="20"/>
                <w:szCs w:val="20"/>
                <w:lang w:val="en-NZ" w:eastAsia="en-NZ"/>
              </w:rPr>
            </w:pPr>
            <w:r>
              <w:rPr>
                <w:rFonts w:cs="Arial"/>
                <w:b/>
                <w:bCs/>
                <w:color w:val="auto"/>
                <w:sz w:val="20"/>
                <w:szCs w:val="20"/>
                <w:lang w:val="en-NZ" w:eastAsia="en-NZ"/>
              </w:rPr>
              <w:t>Average transaction value ($)</w:t>
            </w:r>
          </w:p>
        </w:tc>
        <w:tc>
          <w:tcPr>
            <w:tcW w:w="1326" w:type="dxa"/>
            <w:tcBorders>
              <w:top w:val="nil"/>
              <w:left w:val="nil"/>
              <w:bottom w:val="nil"/>
              <w:right w:val="nil"/>
            </w:tcBorders>
            <w:noWrap/>
            <w:vAlign w:val="bottom"/>
          </w:tcPr>
          <w:p w14:paraId="0BC2016C" w14:textId="77777777" w:rsidR="00A7362F" w:rsidRPr="00A371C0" w:rsidRDefault="00A7362F" w:rsidP="00506CDA">
            <w:pPr>
              <w:spacing w:line="240" w:lineRule="auto"/>
              <w:jc w:val="right"/>
              <w:rPr>
                <w:rFonts w:cs="Arial"/>
                <w:b/>
                <w:bCs/>
                <w:color w:val="auto"/>
                <w:sz w:val="20"/>
                <w:szCs w:val="20"/>
                <w:lang w:val="en-NZ" w:eastAsia="en-NZ"/>
              </w:rPr>
            </w:pPr>
            <w:r w:rsidRPr="00A371C0">
              <w:rPr>
                <w:rFonts w:cs="Arial"/>
                <w:b/>
                <w:bCs/>
                <w:color w:val="auto"/>
                <w:sz w:val="20"/>
                <w:szCs w:val="20"/>
                <w:lang w:val="en-NZ" w:eastAsia="en-NZ"/>
              </w:rPr>
              <w:t>$</w:t>
            </w:r>
            <w:r>
              <w:rPr>
                <w:rFonts w:cs="Arial"/>
                <w:b/>
                <w:bCs/>
                <w:color w:val="auto"/>
                <w:sz w:val="20"/>
                <w:szCs w:val="20"/>
                <w:lang w:val="en-NZ" w:eastAsia="en-NZ"/>
              </w:rPr>
              <w:t>42.64</w:t>
            </w:r>
          </w:p>
        </w:tc>
        <w:tc>
          <w:tcPr>
            <w:tcW w:w="1792" w:type="dxa"/>
            <w:tcBorders>
              <w:top w:val="nil"/>
              <w:left w:val="nil"/>
              <w:bottom w:val="nil"/>
              <w:right w:val="nil"/>
            </w:tcBorders>
            <w:noWrap/>
            <w:vAlign w:val="bottom"/>
          </w:tcPr>
          <w:p w14:paraId="2CBD391E" w14:textId="77777777" w:rsidR="00A7362F" w:rsidRPr="00811E6F" w:rsidRDefault="00A7362F" w:rsidP="00506CDA">
            <w:pPr>
              <w:spacing w:line="240" w:lineRule="auto"/>
              <w:jc w:val="right"/>
              <w:rPr>
                <w:rFonts w:cs="Arial"/>
                <w:b/>
                <w:bCs/>
                <w:color w:val="FF0000"/>
                <w:sz w:val="20"/>
                <w:szCs w:val="20"/>
                <w:lang w:val="en-NZ" w:eastAsia="en-NZ"/>
              </w:rPr>
            </w:pPr>
            <w:r w:rsidRPr="00811E6F">
              <w:rPr>
                <w:rFonts w:cs="Arial"/>
                <w:b/>
                <w:bCs/>
                <w:color w:val="FF0000"/>
                <w:sz w:val="20"/>
                <w:szCs w:val="20"/>
                <w:lang w:val="en-NZ" w:eastAsia="en-NZ"/>
              </w:rPr>
              <w:t>+0.8%</w:t>
            </w:r>
          </w:p>
        </w:tc>
      </w:tr>
    </w:tbl>
    <w:p w14:paraId="5D0A8A64" w14:textId="0DEBD4DD" w:rsidR="00A7362F" w:rsidRPr="003E3122" w:rsidRDefault="00A7362F" w:rsidP="00A7362F">
      <w:pPr>
        <w:pStyle w:val="BodytextWorldline"/>
        <w:rPr>
          <w:rFonts w:cs="Arial"/>
          <w:color w:val="auto"/>
          <w:sz w:val="16"/>
          <w:szCs w:val="16"/>
          <w:lang w:val="en-NZ" w:eastAsia="en-NZ"/>
        </w:rPr>
      </w:pPr>
      <w:r w:rsidRPr="000A3494">
        <w:rPr>
          <w:sz w:val="16"/>
          <w:szCs w:val="16"/>
        </w:rPr>
        <w:t xml:space="preserve">Figure </w:t>
      </w:r>
      <w:r>
        <w:rPr>
          <w:sz w:val="16"/>
          <w:szCs w:val="16"/>
        </w:rPr>
        <w:t>3</w:t>
      </w:r>
      <w:r w:rsidRPr="000A3494">
        <w:rPr>
          <w:sz w:val="16"/>
          <w:szCs w:val="16"/>
        </w:rPr>
        <w:t xml:space="preserve">: All Cards NZ underlying* spending through </w:t>
      </w:r>
      <w:r>
        <w:rPr>
          <w:sz w:val="16"/>
          <w:szCs w:val="16"/>
        </w:rPr>
        <w:t xml:space="preserve">Cuscal </w:t>
      </w:r>
      <w:proofErr w:type="spellStart"/>
      <w:r>
        <w:rPr>
          <w:sz w:val="16"/>
          <w:szCs w:val="16"/>
        </w:rPr>
        <w:t>Paymark</w:t>
      </w:r>
      <w:proofErr w:type="spellEnd"/>
      <w:r w:rsidRPr="000A3494">
        <w:rPr>
          <w:sz w:val="16"/>
          <w:szCs w:val="16"/>
        </w:rPr>
        <w:t xml:space="preserve"> in </w:t>
      </w:r>
      <w:r>
        <w:rPr>
          <w:sz w:val="16"/>
          <w:szCs w:val="16"/>
        </w:rPr>
        <w:t>2</w:t>
      </w:r>
      <w:r w:rsidRPr="000A3494">
        <w:rPr>
          <w:sz w:val="16"/>
          <w:szCs w:val="16"/>
        </w:rPr>
        <w:t>025 for core retail merchants (</w:t>
      </w:r>
      <w:r w:rsidRPr="000A3494">
        <w:rPr>
          <w:rFonts w:cs="Arial"/>
          <w:color w:val="auto"/>
          <w:sz w:val="16"/>
          <w:szCs w:val="16"/>
          <w:lang w:val="en-NZ" w:eastAsia="en-NZ"/>
        </w:rPr>
        <w:t xml:space="preserve">* Underlying excludes large clients moving to or from </w:t>
      </w:r>
      <w:r>
        <w:rPr>
          <w:rFonts w:cs="Arial"/>
          <w:color w:val="auto"/>
          <w:sz w:val="16"/>
          <w:szCs w:val="16"/>
          <w:lang w:val="en-NZ" w:eastAsia="en-NZ"/>
        </w:rPr>
        <w:t xml:space="preserve">Cuscal </w:t>
      </w:r>
      <w:proofErr w:type="spellStart"/>
      <w:r>
        <w:rPr>
          <w:rFonts w:cs="Arial"/>
          <w:color w:val="auto"/>
          <w:sz w:val="16"/>
          <w:szCs w:val="16"/>
          <w:lang w:val="en-NZ" w:eastAsia="en-NZ"/>
        </w:rPr>
        <w:t>Paymark</w:t>
      </w:r>
      <w:proofErr w:type="spellEnd"/>
      <w:r w:rsidRPr="000A3494">
        <w:rPr>
          <w:rFonts w:cs="Arial"/>
          <w:color w:val="auto"/>
          <w:sz w:val="16"/>
          <w:szCs w:val="16"/>
          <w:lang w:val="en-NZ" w:eastAsia="en-NZ"/>
        </w:rPr>
        <w:t>)</w:t>
      </w:r>
    </w:p>
    <w:p w14:paraId="786C1862" w14:textId="77777777" w:rsidR="00A7362F" w:rsidRPr="008F7A9D" w:rsidRDefault="00A7362F" w:rsidP="00A7362F">
      <w:pPr>
        <w:pStyle w:val="BodytextWorldline"/>
        <w:spacing w:before="120"/>
        <w:jc w:val="center"/>
      </w:pPr>
      <w:r>
        <w:t>- ENDS -</w:t>
      </w:r>
    </w:p>
    <w:p w14:paraId="65F063AE" w14:textId="77777777" w:rsidR="00A7362F" w:rsidRDefault="00A7362F" w:rsidP="00A7362F">
      <w:pPr>
        <w:pStyle w:val="BodyAA"/>
        <w:spacing w:before="240" w:after="120"/>
        <w:rPr>
          <w:b/>
          <w:bCs/>
        </w:rPr>
      </w:pPr>
      <w:r>
        <w:rPr>
          <w:b/>
          <w:bCs/>
        </w:rPr>
        <w:t>Note to editors:</w:t>
      </w:r>
    </w:p>
    <w:p w14:paraId="522D029F" w14:textId="7B397880" w:rsidR="00A7362F" w:rsidRDefault="00A7362F" w:rsidP="00A7362F">
      <w:pPr>
        <w:pStyle w:val="BodyA"/>
        <w:spacing w:after="120"/>
        <w:rPr>
          <w:lang w:val="de-DE"/>
        </w:rPr>
      </w:pPr>
      <w:r>
        <w:rPr>
          <w:lang w:val="de-DE"/>
        </w:rPr>
        <w:t xml:space="preserve">These figures reflect general market trends and should not be taken as a proxy for </w:t>
      </w:r>
      <w:r>
        <w:rPr>
          <w:lang w:val="de-DE"/>
        </w:rPr>
        <w:t>Cuscal Paymark</w:t>
      </w:r>
      <w:r>
        <w:rPr>
          <w:lang w:val="de-DE"/>
        </w:rPr>
        <w:t xml:space="preserv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t>
      </w:r>
      <w:r>
        <w:rPr>
          <w:lang w:val="de-DE"/>
        </w:rPr>
        <w:t>Cuscal Paymark</w:t>
      </w:r>
      <w:r w:rsidRPr="00702FFE">
        <w:rPr>
          <w:lang w:val="de-DE"/>
        </w:rPr>
        <w:t xml:space="preserve"> undertaken by merchants outside the Core Retail sector (as defined by Statistics NZ).</w:t>
      </w:r>
    </w:p>
    <w:p w14:paraId="3640736D" w14:textId="77777777" w:rsidR="00B07057" w:rsidRDefault="00B07057" w:rsidP="00B07057">
      <w:pPr>
        <w:pStyle w:val="BodytextWorldline"/>
        <w:rPr>
          <w:lang w:val="en-US"/>
        </w:rPr>
      </w:pPr>
      <w:r>
        <w:rPr>
          <w:lang w:val="en-US"/>
        </w:rPr>
        <w:t xml:space="preserve">For more information, contact: </w:t>
      </w:r>
    </w:p>
    <w:p w14:paraId="2A7D6201" w14:textId="77777777" w:rsidR="00B07057" w:rsidRPr="00827B4B" w:rsidRDefault="00B07057" w:rsidP="00B07057">
      <w:pPr>
        <w:pStyle w:val="AboutheadingWorldline"/>
        <w:rPr>
          <w:rFonts w:ascii="Roboto Medium" w:hAnsi="Roboto Medium"/>
          <w:b w:val="0"/>
        </w:rPr>
      </w:pPr>
      <w:r w:rsidRPr="00827B4B">
        <w:rPr>
          <w:rFonts w:ascii="Roboto Medium" w:hAnsi="Roboto Medium"/>
          <w:b w:val="0"/>
        </w:rPr>
        <w:t>Press Contacts</w:t>
      </w:r>
    </w:p>
    <w:p w14:paraId="27257DCE" w14:textId="77777777" w:rsidR="00B07057" w:rsidRDefault="00B07057" w:rsidP="00B07057">
      <w:pPr>
        <w:pStyle w:val="ContactnameWorldline"/>
        <w:rPr>
          <w:rFonts w:ascii="Roboto Medium" w:hAnsi="Roboto Medium"/>
          <w:b w:val="0"/>
          <w:color w:val="000000" w:themeColor="text1"/>
        </w:rPr>
      </w:pPr>
      <w:r>
        <w:rPr>
          <w:rFonts w:ascii="Roboto Medium" w:hAnsi="Roboto Medium"/>
          <w:b w:val="0"/>
          <w:color w:val="000000" w:themeColor="text1"/>
        </w:rPr>
        <w:t>Brendan Boughen</w:t>
      </w:r>
    </w:p>
    <w:p w14:paraId="64581F93" w14:textId="77777777" w:rsidR="00B07057" w:rsidRPr="006C000A" w:rsidRDefault="00B07057" w:rsidP="00B07057">
      <w:pPr>
        <w:pStyle w:val="ContactnameWorldline"/>
        <w:rPr>
          <w:rFonts w:ascii="Roboto Medium" w:hAnsi="Roboto Medium"/>
          <w:b w:val="0"/>
          <w:color w:val="auto"/>
        </w:rPr>
      </w:pPr>
      <w:r w:rsidRPr="006C000A">
        <w:rPr>
          <w:rFonts w:ascii="Roboto Medium" w:hAnsi="Roboto Medium"/>
          <w:color w:val="auto"/>
        </w:rPr>
        <w:t>T +64</w:t>
      </w:r>
      <w:r>
        <w:rPr>
          <w:rFonts w:ascii="Roboto Medium" w:hAnsi="Roboto Medium"/>
          <w:color w:val="auto"/>
        </w:rPr>
        <w:t>278396044</w:t>
      </w:r>
      <w:r w:rsidRPr="006C000A">
        <w:rPr>
          <w:rFonts w:ascii="Roboto Medium" w:hAnsi="Roboto Medium"/>
          <w:color w:val="auto"/>
        </w:rPr>
        <w:t xml:space="preserve"> </w:t>
      </w:r>
    </w:p>
    <w:p w14:paraId="23C03F25" w14:textId="77777777" w:rsidR="00B07057" w:rsidRPr="006C000A" w:rsidRDefault="00B07057" w:rsidP="00B07057">
      <w:pPr>
        <w:pStyle w:val="BodytextWorldline"/>
        <w:keepNext/>
        <w:keepLines/>
        <w:rPr>
          <w:rStyle w:val="Hyperlink"/>
          <w:rFonts w:ascii="Roboto Medium" w:hAnsi="Roboto Medium"/>
          <w:color w:val="auto"/>
        </w:rPr>
      </w:pPr>
      <w:r w:rsidRPr="006C000A">
        <w:rPr>
          <w:rFonts w:ascii="Roboto Medium" w:hAnsi="Roboto Medium"/>
          <w:color w:val="auto"/>
        </w:rPr>
        <w:t xml:space="preserve">E </w:t>
      </w:r>
      <w:hyperlink r:id="rId14" w:history="1">
        <w:r w:rsidRPr="006C000A">
          <w:rPr>
            <w:rStyle w:val="Hyperlink"/>
            <w:rFonts w:ascii="Roboto Medium" w:hAnsi="Roboto Medium"/>
            <w:color w:val="auto"/>
          </w:rPr>
          <w:t>brendan.boughen@paymark.co.nz</w:t>
        </w:r>
      </w:hyperlink>
    </w:p>
    <w:p w14:paraId="214321C5" w14:textId="77777777" w:rsidR="00B07057" w:rsidRPr="00827B4B" w:rsidRDefault="00B07057" w:rsidP="00B07057">
      <w:pPr>
        <w:pStyle w:val="AboutheadingWorldline"/>
        <w:rPr>
          <w:rFonts w:ascii="Roboto Medium" w:hAnsi="Roboto Medium"/>
          <w:b w:val="0"/>
        </w:rPr>
      </w:pPr>
      <w:r w:rsidRPr="00827B4B">
        <w:rPr>
          <w:rFonts w:ascii="Roboto Medium" w:hAnsi="Roboto Medium"/>
          <w:b w:val="0"/>
        </w:rPr>
        <w:t>Follow us</w:t>
      </w:r>
    </w:p>
    <w:p w14:paraId="2773464E" w14:textId="77777777" w:rsidR="00B07057" w:rsidRPr="00827B4B" w:rsidRDefault="00B07057" w:rsidP="00B07057">
      <w:pPr>
        <w:pStyle w:val="BodytextWorldline"/>
      </w:pPr>
      <w:r w:rsidRPr="00827B4B">
        <w:t>   </w:t>
      </w:r>
      <w:r w:rsidRPr="00827B4B">
        <w:rPr>
          <w:noProof/>
          <w:lang w:val="nl-NL"/>
        </w:rPr>
        <w:drawing>
          <wp:inline distT="0" distB="0" distL="0" distR="0" wp14:anchorId="0C5CD99C" wp14:editId="6114DCC8">
            <wp:extent cx="277200" cy="277200"/>
            <wp:effectExtent l="0" t="0" r="8890" b="8890"/>
            <wp:docPr id="12" name="E1912121703JU Icoon LinkedIn v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6">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827B4B">
        <w:t xml:space="preserve">       </w:t>
      </w:r>
    </w:p>
    <w:p w14:paraId="20EC7626" w14:textId="77777777" w:rsidR="00B07057" w:rsidRPr="00D37E2E" w:rsidRDefault="00B07057" w:rsidP="00B07057">
      <w:pPr>
        <w:pStyle w:val="BodytextWorldline"/>
        <w:rPr>
          <w:lang w:val="en-US"/>
        </w:rPr>
      </w:pPr>
    </w:p>
    <w:p w14:paraId="30BB0366" w14:textId="77777777" w:rsidR="00B07057" w:rsidRPr="005E6A8B" w:rsidRDefault="00B07057" w:rsidP="00B07057">
      <w:pPr>
        <w:pStyle w:val="BodyA"/>
        <w:spacing w:after="120"/>
        <w:rPr>
          <w:lang w:val="de-DE"/>
        </w:rPr>
      </w:pPr>
    </w:p>
    <w:p w14:paraId="06654293" w14:textId="6CDED2A8" w:rsidR="006B78A5" w:rsidRPr="00827B4B" w:rsidRDefault="006B78A5" w:rsidP="006B78A5">
      <w:pPr>
        <w:pStyle w:val="AbouttextWorldline"/>
        <w:rPr>
          <w:rFonts w:ascii="Roboto Medium" w:hAnsi="Roboto Medium"/>
        </w:rPr>
      </w:pPr>
    </w:p>
    <w:p w14:paraId="75B7A79D" w14:textId="55C126FB" w:rsidR="00386123" w:rsidRDefault="000E1BD6" w:rsidP="000E1BD6">
      <w:pPr>
        <w:pStyle w:val="AboutheadingWorldline"/>
        <w:rPr>
          <w:rFonts w:ascii="Roboto" w:hAnsi="Roboto"/>
          <w:bCs/>
          <w:noProof/>
        </w:rPr>
      </w:pPr>
      <w:r w:rsidRPr="00827B4B">
        <w:rPr>
          <w:rFonts w:ascii="Roboto" w:hAnsi="Roboto"/>
          <w:bCs/>
          <w:noProof/>
        </w:rPr>
        <w:t xml:space="preserve">About </w:t>
      </w:r>
      <w:r w:rsidR="006C000A">
        <w:rPr>
          <w:rFonts w:ascii="Roboto" w:hAnsi="Roboto"/>
          <w:bCs/>
          <w:noProof/>
        </w:rPr>
        <w:t>CUSCAL PAYMARK</w:t>
      </w:r>
    </w:p>
    <w:p w14:paraId="7DCB77F5" w14:textId="7F2A9C6C" w:rsidR="004915E6" w:rsidRDefault="006C000A" w:rsidP="006C000A">
      <w:pPr>
        <w:pStyle w:val="BodytextWorldline"/>
        <w:rPr>
          <w:rFonts w:ascii="Roboto Medium" w:hAnsi="Roboto Medium"/>
        </w:rPr>
      </w:pPr>
      <w:r w:rsidRPr="006C000A">
        <w:rPr>
          <w:rFonts w:ascii="Roboto Medium" w:hAnsi="Roboto Medium"/>
        </w:rPr>
        <w:t xml:space="preserve">Cuscal </w:t>
      </w:r>
      <w:proofErr w:type="spellStart"/>
      <w:r w:rsidRPr="006C000A">
        <w:rPr>
          <w:rFonts w:ascii="Roboto Medium" w:hAnsi="Roboto Medium"/>
        </w:rPr>
        <w:t>Paymark</w:t>
      </w:r>
      <w:proofErr w:type="spellEnd"/>
      <w:r w:rsidRPr="006C000A">
        <w:rPr>
          <w:rFonts w:ascii="Roboto Medium" w:hAnsi="Roboto Medium"/>
        </w:rPr>
        <w:t xml:space="preserve"> has long been a leader in local payments, since we launched EFTPOS in 1989. We’ve been an important part of New Zealand’s growth as an economy, providing a trusted service for almost every Kiwi consumer. Today we sit at the heart of Aotearoa’s payments infrastructure with products being built using open banking technology and providing retailers with easy access to data about their own customers' habits. Our platform lets tech start-ups and banking giants </w:t>
      </w:r>
      <w:r w:rsidRPr="006C000A">
        <w:rPr>
          <w:rFonts w:ascii="Roboto Medium" w:hAnsi="Roboto Medium"/>
        </w:rPr>
        <w:lastRenderedPageBreak/>
        <w:t>come together to provide better service to businesses and consumers.</w:t>
      </w:r>
      <w:r>
        <w:rPr>
          <w:rFonts w:ascii="Roboto Medium" w:hAnsi="Roboto Medium"/>
        </w:rPr>
        <w:t xml:space="preserve"> </w:t>
      </w:r>
      <w:r w:rsidRPr="006C000A">
        <w:rPr>
          <w:rFonts w:ascii="Roboto Medium" w:hAnsi="Roboto Medium"/>
        </w:rPr>
        <w:t>As New Zealand’s leading payments innovator, we specialise in payment solutions, that help businesses grow – in-store, online and via mobile.  We provide digital payments solutions for New Zealand businesses who need safe and secure payments, in turn giving Kiwi shoppers seamless payment options.</w:t>
      </w:r>
    </w:p>
    <w:p w14:paraId="12B7F50B" w14:textId="77777777" w:rsidR="00B07057" w:rsidRPr="00827B4B" w:rsidRDefault="00B07057" w:rsidP="006C000A">
      <w:pPr>
        <w:pStyle w:val="BodytextWorldline"/>
        <w:rPr>
          <w:rFonts w:ascii="Roboto Medium" w:hAnsi="Roboto Medium"/>
        </w:rPr>
      </w:pPr>
    </w:p>
    <w:sectPr w:rsidR="00B07057" w:rsidRPr="00827B4B" w:rsidSect="00FA7504">
      <w:headerReference w:type="first" r:id="rId17"/>
      <w:pgSz w:w="11906" w:h="16838" w:code="9"/>
      <w:pgMar w:top="2381" w:right="1077" w:bottom="1077"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711EE" w14:textId="77777777" w:rsidR="00781516" w:rsidRPr="00A1281B" w:rsidRDefault="00781516" w:rsidP="00A1281B">
      <w:pPr>
        <w:pStyle w:val="Footer"/>
      </w:pPr>
    </w:p>
  </w:endnote>
  <w:endnote w:type="continuationSeparator" w:id="0">
    <w:p w14:paraId="255EF229" w14:textId="77777777" w:rsidR="00781516" w:rsidRPr="00A1281B" w:rsidRDefault="00781516"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Medium">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927BA" w14:textId="77777777" w:rsidR="00781516" w:rsidRPr="00A1281B" w:rsidRDefault="00781516" w:rsidP="00A1281B">
      <w:pPr>
        <w:pStyle w:val="Footer"/>
      </w:pPr>
    </w:p>
  </w:footnote>
  <w:footnote w:type="continuationSeparator" w:id="0">
    <w:p w14:paraId="41F810F3" w14:textId="77777777" w:rsidR="00781516" w:rsidRPr="00A1281B" w:rsidRDefault="00781516"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C506" w14:textId="7F95CD25" w:rsidR="00890F6C" w:rsidRPr="006B73D8" w:rsidRDefault="006B73D8" w:rsidP="006B73D8">
    <w:pPr>
      <w:tabs>
        <w:tab w:val="right" w:pos="9026"/>
      </w:tabs>
      <w:spacing w:before="720" w:after="240"/>
      <w:jc w:val="right"/>
      <w:rPr>
        <w:rFonts w:ascii="Roboto Medium" w:hAnsi="Roboto Medium"/>
      </w:rPr>
    </w:pPr>
    <w:r w:rsidRPr="005279E8">
      <w:rPr>
        <w:rFonts w:ascii="Roboto Medium" w:hAnsi="Roboto Medium"/>
        <w:noProof/>
        <w:spacing w:val="-2"/>
        <w:w w:val="85"/>
        <w:sz w:val="58"/>
      </w:rPr>
      <w:drawing>
        <wp:anchor distT="0" distB="0" distL="114300" distR="114300" simplePos="0" relativeHeight="251659264" behindDoc="1" locked="0" layoutInCell="1" allowOverlap="1" wp14:anchorId="3718671D" wp14:editId="3E3893C9">
          <wp:simplePos x="0" y="0"/>
          <wp:positionH relativeFrom="column">
            <wp:posOffset>3175</wp:posOffset>
          </wp:positionH>
          <wp:positionV relativeFrom="paragraph">
            <wp:posOffset>258445</wp:posOffset>
          </wp:positionV>
          <wp:extent cx="2709333" cy="433629"/>
          <wp:effectExtent l="0" t="0" r="0" b="0"/>
          <wp:wrapNone/>
          <wp:docPr id="184015598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0206" name="Picture 9952020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9333" cy="433629"/>
                  </a:xfrm>
                  <a:prstGeom prst="rect">
                    <a:avLst/>
                  </a:prstGeom>
                </pic:spPr>
              </pic:pic>
            </a:graphicData>
          </a:graphic>
          <wp14:sizeRelH relativeFrom="page">
            <wp14:pctWidth>0</wp14:pctWidth>
          </wp14:sizeRelH>
          <wp14:sizeRelV relativeFrom="page">
            <wp14:pctHeight>0</wp14:pctHeight>
          </wp14:sizeRelV>
        </wp:anchor>
      </w:drawing>
    </w:r>
    <w:r w:rsidRPr="005279E8">
      <w:rPr>
        <w:rFonts w:ascii="Roboto Medium" w:hAnsi="Roboto Medium"/>
      </w:rPr>
      <w:tab/>
    </w:r>
    <w:r w:rsidRPr="005279E8">
      <w:rPr>
        <w:rFonts w:ascii="Roboto Medium" w:hAnsi="Roboto Medium"/>
        <w:color w:val="A6A6A6" w:themeColor="background1" w:themeShade="A6"/>
        <w:sz w:val="18"/>
        <w:szCs w:val="18"/>
      </w:rPr>
      <w:t xml:space="preserve">Moving </w:t>
    </w:r>
    <w:r>
      <w:rPr>
        <w:rFonts w:ascii="Roboto Medium" w:hAnsi="Roboto Medium"/>
        <w:color w:val="A6A6A6" w:themeColor="background1" w:themeShade="A6"/>
        <w:sz w:val="18"/>
        <w:szCs w:val="18"/>
      </w:rPr>
      <w:t>P</w:t>
    </w:r>
    <w:r w:rsidRPr="005279E8">
      <w:rPr>
        <w:rFonts w:ascii="Roboto Medium" w:hAnsi="Roboto Medium"/>
        <w:color w:val="A6A6A6" w:themeColor="background1" w:themeShade="A6"/>
        <w:sz w:val="18"/>
        <w:szCs w:val="18"/>
      </w:rPr>
      <w:t xml:space="preserve">ayments Forward. Together.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1"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2"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3"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4"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285A33E8"/>
    <w:multiLevelType w:val="multilevel"/>
    <w:tmpl w:val="4B30069E"/>
    <w:numStyleLink w:val="AnnexnumberingWorldline"/>
  </w:abstractNum>
  <w:abstractNum w:abstractNumId="20" w15:restartNumberingAfterBreak="0">
    <w:nsid w:val="2DB40624"/>
    <w:multiLevelType w:val="multilevel"/>
    <w:tmpl w:val="4D6EFB24"/>
    <w:numStyleLink w:val="ListnumbercoloredWorldline"/>
  </w:abstractNum>
  <w:abstractNum w:abstractNumId="21"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2"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3"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4"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59334B73"/>
    <w:multiLevelType w:val="multilevel"/>
    <w:tmpl w:val="AE800798"/>
    <w:numStyleLink w:val="HeadingnumberingWorldline"/>
  </w:abstractNum>
  <w:abstractNum w:abstractNumId="27"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8" w15:restartNumberingAfterBreak="0">
    <w:nsid w:val="5C6859E2"/>
    <w:multiLevelType w:val="multilevel"/>
    <w:tmpl w:val="29B687AE"/>
    <w:numStyleLink w:val="ListWorldline"/>
  </w:abstractNum>
  <w:abstractNum w:abstractNumId="29"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num w:numId="1" w16cid:durableId="2009483348">
    <w:abstractNumId w:val="23"/>
  </w:num>
  <w:num w:numId="2" w16cid:durableId="897208514">
    <w:abstractNumId w:val="24"/>
  </w:num>
  <w:num w:numId="3" w16cid:durableId="575672677">
    <w:abstractNumId w:val="16"/>
  </w:num>
  <w:num w:numId="4" w16cid:durableId="986787696">
    <w:abstractNumId w:val="15"/>
  </w:num>
  <w:num w:numId="5" w16cid:durableId="1981303006">
    <w:abstractNumId w:val="22"/>
  </w:num>
  <w:num w:numId="6" w16cid:durableId="41946369">
    <w:abstractNumId w:val="11"/>
  </w:num>
  <w:num w:numId="7" w16cid:durableId="174156071">
    <w:abstractNumId w:val="13"/>
  </w:num>
  <w:num w:numId="8" w16cid:durableId="1355038325">
    <w:abstractNumId w:val="12"/>
  </w:num>
  <w:num w:numId="9" w16cid:durableId="33623096">
    <w:abstractNumId w:val="29"/>
  </w:num>
  <w:num w:numId="10" w16cid:durableId="478618653">
    <w:abstractNumId w:val="25"/>
  </w:num>
  <w:num w:numId="11" w16cid:durableId="1875845738">
    <w:abstractNumId w:val="9"/>
  </w:num>
  <w:num w:numId="12" w16cid:durableId="1944608019">
    <w:abstractNumId w:val="7"/>
  </w:num>
  <w:num w:numId="13" w16cid:durableId="1913078800">
    <w:abstractNumId w:val="6"/>
  </w:num>
  <w:num w:numId="14" w16cid:durableId="247616137">
    <w:abstractNumId w:val="5"/>
  </w:num>
  <w:num w:numId="15" w16cid:durableId="724452029">
    <w:abstractNumId w:val="4"/>
  </w:num>
  <w:num w:numId="16" w16cid:durableId="2009021145">
    <w:abstractNumId w:val="8"/>
  </w:num>
  <w:num w:numId="17" w16cid:durableId="1671760521">
    <w:abstractNumId w:val="3"/>
  </w:num>
  <w:num w:numId="18" w16cid:durableId="1045254591">
    <w:abstractNumId w:val="2"/>
  </w:num>
  <w:num w:numId="19" w16cid:durableId="1708602465">
    <w:abstractNumId w:val="1"/>
  </w:num>
  <w:num w:numId="20" w16cid:durableId="193085098">
    <w:abstractNumId w:val="0"/>
  </w:num>
  <w:num w:numId="21" w16cid:durableId="1095059380">
    <w:abstractNumId w:val="17"/>
  </w:num>
  <w:num w:numId="22" w16cid:durableId="836650677">
    <w:abstractNumId w:val="19"/>
  </w:num>
  <w:num w:numId="23" w16cid:durableId="1989287186">
    <w:abstractNumId w:val="26"/>
  </w:num>
  <w:num w:numId="24" w16cid:durableId="1511868923">
    <w:abstractNumId w:val="21"/>
  </w:num>
  <w:num w:numId="25" w16cid:durableId="1960604892">
    <w:abstractNumId w:val="27"/>
  </w:num>
  <w:num w:numId="26" w16cid:durableId="1664577096">
    <w:abstractNumId w:val="11"/>
  </w:num>
  <w:num w:numId="27" w16cid:durableId="238173827">
    <w:abstractNumId w:val="28"/>
  </w:num>
  <w:num w:numId="28" w16cid:durableId="1077824529">
    <w:abstractNumId w:val="12"/>
  </w:num>
  <w:num w:numId="29" w16cid:durableId="222839069">
    <w:abstractNumId w:val="14"/>
  </w:num>
  <w:num w:numId="30" w16cid:durableId="1774786234">
    <w:abstractNumId w:val="10"/>
  </w:num>
  <w:num w:numId="31" w16cid:durableId="2064600697">
    <w:abstractNumId w:val="18"/>
  </w:num>
  <w:num w:numId="32" w16cid:durableId="1691176055">
    <w:abstractNumId w:val="14"/>
  </w:num>
  <w:num w:numId="33" w16cid:durableId="1716268514">
    <w:abstractNumId w:val="18"/>
  </w:num>
  <w:num w:numId="34" w16cid:durableId="1748959954">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8F"/>
    <w:rsid w:val="00002E58"/>
    <w:rsid w:val="0000663D"/>
    <w:rsid w:val="0001062A"/>
    <w:rsid w:val="00010D95"/>
    <w:rsid w:val="00011BFA"/>
    <w:rsid w:val="00022269"/>
    <w:rsid w:val="000224C9"/>
    <w:rsid w:val="00033C5F"/>
    <w:rsid w:val="00033F83"/>
    <w:rsid w:val="00035204"/>
    <w:rsid w:val="00035232"/>
    <w:rsid w:val="00040EA5"/>
    <w:rsid w:val="000418EF"/>
    <w:rsid w:val="0005205D"/>
    <w:rsid w:val="00052FF4"/>
    <w:rsid w:val="0005327A"/>
    <w:rsid w:val="00053E43"/>
    <w:rsid w:val="0005430B"/>
    <w:rsid w:val="00055708"/>
    <w:rsid w:val="00055F74"/>
    <w:rsid w:val="000565AD"/>
    <w:rsid w:val="00060D92"/>
    <w:rsid w:val="000634AE"/>
    <w:rsid w:val="000639DF"/>
    <w:rsid w:val="00064736"/>
    <w:rsid w:val="0006509B"/>
    <w:rsid w:val="0006732A"/>
    <w:rsid w:val="000720A2"/>
    <w:rsid w:val="0007232F"/>
    <w:rsid w:val="00074DAC"/>
    <w:rsid w:val="00074FB4"/>
    <w:rsid w:val="00077575"/>
    <w:rsid w:val="00080780"/>
    <w:rsid w:val="00082809"/>
    <w:rsid w:val="00090B26"/>
    <w:rsid w:val="00096930"/>
    <w:rsid w:val="0009698A"/>
    <w:rsid w:val="000A1B78"/>
    <w:rsid w:val="000A2014"/>
    <w:rsid w:val="000A338D"/>
    <w:rsid w:val="000A3D96"/>
    <w:rsid w:val="000B25BE"/>
    <w:rsid w:val="000B4AC3"/>
    <w:rsid w:val="000B7B86"/>
    <w:rsid w:val="000C1A1A"/>
    <w:rsid w:val="000C62A3"/>
    <w:rsid w:val="000D2333"/>
    <w:rsid w:val="000D5434"/>
    <w:rsid w:val="000D5ABA"/>
    <w:rsid w:val="000D6A6F"/>
    <w:rsid w:val="000D6AB7"/>
    <w:rsid w:val="000D7923"/>
    <w:rsid w:val="000D7989"/>
    <w:rsid w:val="000E1BD6"/>
    <w:rsid w:val="000E55A1"/>
    <w:rsid w:val="000E6E43"/>
    <w:rsid w:val="000E7B29"/>
    <w:rsid w:val="000F0453"/>
    <w:rsid w:val="000F0A69"/>
    <w:rsid w:val="000F11F1"/>
    <w:rsid w:val="000F140F"/>
    <w:rsid w:val="000F213A"/>
    <w:rsid w:val="000F59B8"/>
    <w:rsid w:val="000F5FA0"/>
    <w:rsid w:val="00101CC4"/>
    <w:rsid w:val="00106601"/>
    <w:rsid w:val="001104B2"/>
    <w:rsid w:val="00110995"/>
    <w:rsid w:val="00110A9F"/>
    <w:rsid w:val="00110C3C"/>
    <w:rsid w:val="0011608C"/>
    <w:rsid w:val="001170AE"/>
    <w:rsid w:val="001222A9"/>
    <w:rsid w:val="00122DED"/>
    <w:rsid w:val="00132265"/>
    <w:rsid w:val="00132626"/>
    <w:rsid w:val="00133373"/>
    <w:rsid w:val="00133F35"/>
    <w:rsid w:val="00135E7B"/>
    <w:rsid w:val="00137CBB"/>
    <w:rsid w:val="00142CCC"/>
    <w:rsid w:val="001442BD"/>
    <w:rsid w:val="0014472C"/>
    <w:rsid w:val="00144A76"/>
    <w:rsid w:val="00145B8E"/>
    <w:rsid w:val="0014640F"/>
    <w:rsid w:val="001473C8"/>
    <w:rsid w:val="0015099C"/>
    <w:rsid w:val="0015197D"/>
    <w:rsid w:val="0015455D"/>
    <w:rsid w:val="001579D8"/>
    <w:rsid w:val="00161EBE"/>
    <w:rsid w:val="0016351C"/>
    <w:rsid w:val="001641E0"/>
    <w:rsid w:val="00165D6D"/>
    <w:rsid w:val="001660AD"/>
    <w:rsid w:val="00175D1E"/>
    <w:rsid w:val="00180AEB"/>
    <w:rsid w:val="001838C5"/>
    <w:rsid w:val="00187CEB"/>
    <w:rsid w:val="00195E52"/>
    <w:rsid w:val="00195E96"/>
    <w:rsid w:val="001A0386"/>
    <w:rsid w:val="001A2D62"/>
    <w:rsid w:val="001A3466"/>
    <w:rsid w:val="001A3587"/>
    <w:rsid w:val="001A3D74"/>
    <w:rsid w:val="001A423F"/>
    <w:rsid w:val="001A7684"/>
    <w:rsid w:val="001B0BF4"/>
    <w:rsid w:val="001B1B37"/>
    <w:rsid w:val="001B4C7E"/>
    <w:rsid w:val="001B5F8C"/>
    <w:rsid w:val="001B6615"/>
    <w:rsid w:val="001C11BE"/>
    <w:rsid w:val="001C494E"/>
    <w:rsid w:val="001D2A06"/>
    <w:rsid w:val="001D592B"/>
    <w:rsid w:val="001D6ED5"/>
    <w:rsid w:val="001E08F5"/>
    <w:rsid w:val="001E1D22"/>
    <w:rsid w:val="001E2293"/>
    <w:rsid w:val="001E491A"/>
    <w:rsid w:val="001E4D61"/>
    <w:rsid w:val="001F01B5"/>
    <w:rsid w:val="001F407C"/>
    <w:rsid w:val="001F5B4F"/>
    <w:rsid w:val="00201ED9"/>
    <w:rsid w:val="0020548B"/>
    <w:rsid w:val="0020607F"/>
    <w:rsid w:val="002074B2"/>
    <w:rsid w:val="00210C27"/>
    <w:rsid w:val="002155ED"/>
    <w:rsid w:val="0021572A"/>
    <w:rsid w:val="00216614"/>
    <w:rsid w:val="00220A9C"/>
    <w:rsid w:val="00222248"/>
    <w:rsid w:val="00230B64"/>
    <w:rsid w:val="00231580"/>
    <w:rsid w:val="002367DA"/>
    <w:rsid w:val="00236DE9"/>
    <w:rsid w:val="00237D0C"/>
    <w:rsid w:val="0024200E"/>
    <w:rsid w:val="00242226"/>
    <w:rsid w:val="002439D4"/>
    <w:rsid w:val="002518D2"/>
    <w:rsid w:val="00252868"/>
    <w:rsid w:val="0025295C"/>
    <w:rsid w:val="00257AA9"/>
    <w:rsid w:val="00265C83"/>
    <w:rsid w:val="002679E4"/>
    <w:rsid w:val="00281126"/>
    <w:rsid w:val="0028122E"/>
    <w:rsid w:val="0028544C"/>
    <w:rsid w:val="002856B6"/>
    <w:rsid w:val="00286914"/>
    <w:rsid w:val="00291AD4"/>
    <w:rsid w:val="00296B15"/>
    <w:rsid w:val="002A288F"/>
    <w:rsid w:val="002B1232"/>
    <w:rsid w:val="002B2998"/>
    <w:rsid w:val="002B34AC"/>
    <w:rsid w:val="002B64EE"/>
    <w:rsid w:val="002B7445"/>
    <w:rsid w:val="002C1073"/>
    <w:rsid w:val="002C1729"/>
    <w:rsid w:val="002C3A5E"/>
    <w:rsid w:val="002C46FB"/>
    <w:rsid w:val="002D0E88"/>
    <w:rsid w:val="002D418A"/>
    <w:rsid w:val="002D4737"/>
    <w:rsid w:val="002D52B2"/>
    <w:rsid w:val="002D560C"/>
    <w:rsid w:val="002E1C93"/>
    <w:rsid w:val="002E274E"/>
    <w:rsid w:val="002F7077"/>
    <w:rsid w:val="002F7B77"/>
    <w:rsid w:val="003000CC"/>
    <w:rsid w:val="00302F18"/>
    <w:rsid w:val="003077B4"/>
    <w:rsid w:val="003116A8"/>
    <w:rsid w:val="00312690"/>
    <w:rsid w:val="00317DEA"/>
    <w:rsid w:val="00320620"/>
    <w:rsid w:val="0032089A"/>
    <w:rsid w:val="00321DBB"/>
    <w:rsid w:val="00323121"/>
    <w:rsid w:val="003232BA"/>
    <w:rsid w:val="00323859"/>
    <w:rsid w:val="00325906"/>
    <w:rsid w:val="00325952"/>
    <w:rsid w:val="00331617"/>
    <w:rsid w:val="00335500"/>
    <w:rsid w:val="00335B5E"/>
    <w:rsid w:val="00337DDE"/>
    <w:rsid w:val="00341691"/>
    <w:rsid w:val="00346631"/>
    <w:rsid w:val="00347C33"/>
    <w:rsid w:val="00351E07"/>
    <w:rsid w:val="00353FD2"/>
    <w:rsid w:val="00357B3C"/>
    <w:rsid w:val="00360495"/>
    <w:rsid w:val="00362A7A"/>
    <w:rsid w:val="00365254"/>
    <w:rsid w:val="00365327"/>
    <w:rsid w:val="0036588A"/>
    <w:rsid w:val="00377612"/>
    <w:rsid w:val="0038041D"/>
    <w:rsid w:val="00380BED"/>
    <w:rsid w:val="00380E97"/>
    <w:rsid w:val="00385316"/>
    <w:rsid w:val="00386123"/>
    <w:rsid w:val="00387A9E"/>
    <w:rsid w:val="003902AB"/>
    <w:rsid w:val="00390530"/>
    <w:rsid w:val="0039126D"/>
    <w:rsid w:val="00391C58"/>
    <w:rsid w:val="00392708"/>
    <w:rsid w:val="0039656A"/>
    <w:rsid w:val="003969AA"/>
    <w:rsid w:val="00397202"/>
    <w:rsid w:val="003A0E33"/>
    <w:rsid w:val="003A4331"/>
    <w:rsid w:val="003A5ED3"/>
    <w:rsid w:val="003A79F8"/>
    <w:rsid w:val="003B14A0"/>
    <w:rsid w:val="003B1596"/>
    <w:rsid w:val="003B2DAE"/>
    <w:rsid w:val="003B5EB5"/>
    <w:rsid w:val="003C0B1C"/>
    <w:rsid w:val="003C1EEF"/>
    <w:rsid w:val="003C3367"/>
    <w:rsid w:val="003C442F"/>
    <w:rsid w:val="003C6442"/>
    <w:rsid w:val="003D27D8"/>
    <w:rsid w:val="003D2D28"/>
    <w:rsid w:val="003D41A5"/>
    <w:rsid w:val="003E0740"/>
    <w:rsid w:val="003E3B7D"/>
    <w:rsid w:val="003E4B0D"/>
    <w:rsid w:val="00403073"/>
    <w:rsid w:val="00405B4F"/>
    <w:rsid w:val="00411978"/>
    <w:rsid w:val="0041346F"/>
    <w:rsid w:val="00415272"/>
    <w:rsid w:val="0041674F"/>
    <w:rsid w:val="00423C20"/>
    <w:rsid w:val="0042748E"/>
    <w:rsid w:val="004369E8"/>
    <w:rsid w:val="004406B4"/>
    <w:rsid w:val="00440D7E"/>
    <w:rsid w:val="00442063"/>
    <w:rsid w:val="00451FDB"/>
    <w:rsid w:val="0045254C"/>
    <w:rsid w:val="00456433"/>
    <w:rsid w:val="004564A6"/>
    <w:rsid w:val="00460B6C"/>
    <w:rsid w:val="0047164F"/>
    <w:rsid w:val="00473658"/>
    <w:rsid w:val="0047518D"/>
    <w:rsid w:val="00475688"/>
    <w:rsid w:val="00486738"/>
    <w:rsid w:val="00487543"/>
    <w:rsid w:val="004875E2"/>
    <w:rsid w:val="00487818"/>
    <w:rsid w:val="004915E6"/>
    <w:rsid w:val="004920FF"/>
    <w:rsid w:val="0049792B"/>
    <w:rsid w:val="00497CEE"/>
    <w:rsid w:val="004A2704"/>
    <w:rsid w:val="004A4543"/>
    <w:rsid w:val="004B0CCB"/>
    <w:rsid w:val="004C03EB"/>
    <w:rsid w:val="004C368A"/>
    <w:rsid w:val="004C6148"/>
    <w:rsid w:val="004C7515"/>
    <w:rsid w:val="004D0323"/>
    <w:rsid w:val="004E0806"/>
    <w:rsid w:val="004E29B5"/>
    <w:rsid w:val="004E2ABD"/>
    <w:rsid w:val="004E2DA9"/>
    <w:rsid w:val="004E5E68"/>
    <w:rsid w:val="004E78F6"/>
    <w:rsid w:val="004F4CC5"/>
    <w:rsid w:val="004F5036"/>
    <w:rsid w:val="004F7361"/>
    <w:rsid w:val="00500C95"/>
    <w:rsid w:val="00501A64"/>
    <w:rsid w:val="00502FC8"/>
    <w:rsid w:val="005133C9"/>
    <w:rsid w:val="00515E2F"/>
    <w:rsid w:val="005179A0"/>
    <w:rsid w:val="00521726"/>
    <w:rsid w:val="00526530"/>
    <w:rsid w:val="00526B72"/>
    <w:rsid w:val="00532FAC"/>
    <w:rsid w:val="0053645C"/>
    <w:rsid w:val="00536AB5"/>
    <w:rsid w:val="00540CAF"/>
    <w:rsid w:val="0054276B"/>
    <w:rsid w:val="00546594"/>
    <w:rsid w:val="0055167A"/>
    <w:rsid w:val="00551A55"/>
    <w:rsid w:val="00553801"/>
    <w:rsid w:val="00557AD8"/>
    <w:rsid w:val="005615BE"/>
    <w:rsid w:val="00562E3D"/>
    <w:rsid w:val="005667E0"/>
    <w:rsid w:val="005701C7"/>
    <w:rsid w:val="005706B2"/>
    <w:rsid w:val="0057268F"/>
    <w:rsid w:val="0057362B"/>
    <w:rsid w:val="00574150"/>
    <w:rsid w:val="00574AFA"/>
    <w:rsid w:val="00575FFC"/>
    <w:rsid w:val="00581DC2"/>
    <w:rsid w:val="005821DD"/>
    <w:rsid w:val="005849A0"/>
    <w:rsid w:val="00584AF8"/>
    <w:rsid w:val="005860A1"/>
    <w:rsid w:val="00587A81"/>
    <w:rsid w:val="00597AAC"/>
    <w:rsid w:val="005A2BEC"/>
    <w:rsid w:val="005B0A36"/>
    <w:rsid w:val="005B4FAF"/>
    <w:rsid w:val="005C02BB"/>
    <w:rsid w:val="005C0ED4"/>
    <w:rsid w:val="005C33A0"/>
    <w:rsid w:val="005C6668"/>
    <w:rsid w:val="005D03B1"/>
    <w:rsid w:val="005D2D2C"/>
    <w:rsid w:val="005D4151"/>
    <w:rsid w:val="005D5E21"/>
    <w:rsid w:val="005E1739"/>
    <w:rsid w:val="005E1B51"/>
    <w:rsid w:val="005F1DA4"/>
    <w:rsid w:val="005F2A24"/>
    <w:rsid w:val="005F32EE"/>
    <w:rsid w:val="006007C7"/>
    <w:rsid w:val="006024C0"/>
    <w:rsid w:val="006040DB"/>
    <w:rsid w:val="006048F3"/>
    <w:rsid w:val="00606241"/>
    <w:rsid w:val="00611931"/>
    <w:rsid w:val="00611F55"/>
    <w:rsid w:val="00612C22"/>
    <w:rsid w:val="006142B3"/>
    <w:rsid w:val="006151D5"/>
    <w:rsid w:val="0061542D"/>
    <w:rsid w:val="0062281F"/>
    <w:rsid w:val="00636965"/>
    <w:rsid w:val="006402A0"/>
    <w:rsid w:val="00640A65"/>
    <w:rsid w:val="00641D81"/>
    <w:rsid w:val="00641F0A"/>
    <w:rsid w:val="006440D7"/>
    <w:rsid w:val="006442AE"/>
    <w:rsid w:val="0064599B"/>
    <w:rsid w:val="0064603A"/>
    <w:rsid w:val="006472C9"/>
    <w:rsid w:val="00647413"/>
    <w:rsid w:val="0065064C"/>
    <w:rsid w:val="00651933"/>
    <w:rsid w:val="006528D8"/>
    <w:rsid w:val="00656767"/>
    <w:rsid w:val="00656DCF"/>
    <w:rsid w:val="006646D9"/>
    <w:rsid w:val="00671BE5"/>
    <w:rsid w:val="00672BAA"/>
    <w:rsid w:val="006767B2"/>
    <w:rsid w:val="00685EED"/>
    <w:rsid w:val="00686C62"/>
    <w:rsid w:val="006953A2"/>
    <w:rsid w:val="006A43AD"/>
    <w:rsid w:val="006A469B"/>
    <w:rsid w:val="006B28B3"/>
    <w:rsid w:val="006B2BE9"/>
    <w:rsid w:val="006B4A75"/>
    <w:rsid w:val="006B73D8"/>
    <w:rsid w:val="006B78A5"/>
    <w:rsid w:val="006C000A"/>
    <w:rsid w:val="006C0FFE"/>
    <w:rsid w:val="006C27D2"/>
    <w:rsid w:val="006D0C1A"/>
    <w:rsid w:val="006D2ECD"/>
    <w:rsid w:val="006D49ED"/>
    <w:rsid w:val="006E0FB2"/>
    <w:rsid w:val="006E2F9C"/>
    <w:rsid w:val="006E52DE"/>
    <w:rsid w:val="006E5D98"/>
    <w:rsid w:val="006F2B62"/>
    <w:rsid w:val="006F5BDE"/>
    <w:rsid w:val="006F74C4"/>
    <w:rsid w:val="007002F8"/>
    <w:rsid w:val="007006B7"/>
    <w:rsid w:val="00706308"/>
    <w:rsid w:val="0071386B"/>
    <w:rsid w:val="00721142"/>
    <w:rsid w:val="00722809"/>
    <w:rsid w:val="0072479C"/>
    <w:rsid w:val="00725218"/>
    <w:rsid w:val="00727306"/>
    <w:rsid w:val="0073197A"/>
    <w:rsid w:val="0073217B"/>
    <w:rsid w:val="0073296A"/>
    <w:rsid w:val="00734316"/>
    <w:rsid w:val="00735700"/>
    <w:rsid w:val="007358BA"/>
    <w:rsid w:val="007361EE"/>
    <w:rsid w:val="00742A30"/>
    <w:rsid w:val="00745D07"/>
    <w:rsid w:val="0074799E"/>
    <w:rsid w:val="00750BD6"/>
    <w:rsid w:val="00751002"/>
    <w:rsid w:val="00751813"/>
    <w:rsid w:val="00751CE5"/>
    <w:rsid w:val="00756C31"/>
    <w:rsid w:val="00762719"/>
    <w:rsid w:val="007638B7"/>
    <w:rsid w:val="00763B35"/>
    <w:rsid w:val="00766E99"/>
    <w:rsid w:val="007712B9"/>
    <w:rsid w:val="0077228C"/>
    <w:rsid w:val="007749A8"/>
    <w:rsid w:val="00776618"/>
    <w:rsid w:val="00780154"/>
    <w:rsid w:val="00781516"/>
    <w:rsid w:val="007835CD"/>
    <w:rsid w:val="00784146"/>
    <w:rsid w:val="00785624"/>
    <w:rsid w:val="00787B55"/>
    <w:rsid w:val="00796A8D"/>
    <w:rsid w:val="007A031B"/>
    <w:rsid w:val="007A109F"/>
    <w:rsid w:val="007B0A78"/>
    <w:rsid w:val="007B4E79"/>
    <w:rsid w:val="007B5373"/>
    <w:rsid w:val="007C0010"/>
    <w:rsid w:val="007C037C"/>
    <w:rsid w:val="007D0232"/>
    <w:rsid w:val="007E379C"/>
    <w:rsid w:val="007E453E"/>
    <w:rsid w:val="007E7724"/>
    <w:rsid w:val="007E7770"/>
    <w:rsid w:val="007E7A56"/>
    <w:rsid w:val="007F16A4"/>
    <w:rsid w:val="007F3EC5"/>
    <w:rsid w:val="007F48F0"/>
    <w:rsid w:val="007F4A49"/>
    <w:rsid w:val="007F653F"/>
    <w:rsid w:val="007F76DC"/>
    <w:rsid w:val="00802E39"/>
    <w:rsid w:val="008064EE"/>
    <w:rsid w:val="00810CE5"/>
    <w:rsid w:val="00811595"/>
    <w:rsid w:val="00813986"/>
    <w:rsid w:val="00814CED"/>
    <w:rsid w:val="00816747"/>
    <w:rsid w:val="00817FC3"/>
    <w:rsid w:val="00822051"/>
    <w:rsid w:val="0082537E"/>
    <w:rsid w:val="00826B61"/>
    <w:rsid w:val="00826EA4"/>
    <w:rsid w:val="00827B4B"/>
    <w:rsid w:val="00827DE9"/>
    <w:rsid w:val="00831B4B"/>
    <w:rsid w:val="00832239"/>
    <w:rsid w:val="00842216"/>
    <w:rsid w:val="00842926"/>
    <w:rsid w:val="00845F7F"/>
    <w:rsid w:val="008465C8"/>
    <w:rsid w:val="00850CBF"/>
    <w:rsid w:val="00854B34"/>
    <w:rsid w:val="0086137E"/>
    <w:rsid w:val="0086180C"/>
    <w:rsid w:val="00873168"/>
    <w:rsid w:val="00876719"/>
    <w:rsid w:val="00886BB9"/>
    <w:rsid w:val="008870F0"/>
    <w:rsid w:val="00887131"/>
    <w:rsid w:val="00887DC3"/>
    <w:rsid w:val="00890F6C"/>
    <w:rsid w:val="00893934"/>
    <w:rsid w:val="00893F2D"/>
    <w:rsid w:val="00894487"/>
    <w:rsid w:val="00897AC1"/>
    <w:rsid w:val="008A0B6C"/>
    <w:rsid w:val="008A163A"/>
    <w:rsid w:val="008A48BC"/>
    <w:rsid w:val="008B08B0"/>
    <w:rsid w:val="008B0A8B"/>
    <w:rsid w:val="008B13A0"/>
    <w:rsid w:val="008B15A4"/>
    <w:rsid w:val="008B1B30"/>
    <w:rsid w:val="008B5CD1"/>
    <w:rsid w:val="008C1568"/>
    <w:rsid w:val="008C3D8A"/>
    <w:rsid w:val="008C7A7E"/>
    <w:rsid w:val="008D4137"/>
    <w:rsid w:val="008D4799"/>
    <w:rsid w:val="008D7A33"/>
    <w:rsid w:val="008D7BDD"/>
    <w:rsid w:val="008E2F07"/>
    <w:rsid w:val="008E3805"/>
    <w:rsid w:val="008E405F"/>
    <w:rsid w:val="008F0982"/>
    <w:rsid w:val="008F1181"/>
    <w:rsid w:val="00904A53"/>
    <w:rsid w:val="0090721B"/>
    <w:rsid w:val="00912389"/>
    <w:rsid w:val="0091246A"/>
    <w:rsid w:val="00914CA2"/>
    <w:rsid w:val="00915DEE"/>
    <w:rsid w:val="009221AC"/>
    <w:rsid w:val="009225D7"/>
    <w:rsid w:val="0093108A"/>
    <w:rsid w:val="00931701"/>
    <w:rsid w:val="0093171E"/>
    <w:rsid w:val="009340E5"/>
    <w:rsid w:val="00934750"/>
    <w:rsid w:val="009361A4"/>
    <w:rsid w:val="00937569"/>
    <w:rsid w:val="0094509D"/>
    <w:rsid w:val="00945318"/>
    <w:rsid w:val="00950DB4"/>
    <w:rsid w:val="009534C6"/>
    <w:rsid w:val="009554D3"/>
    <w:rsid w:val="009606EB"/>
    <w:rsid w:val="00962B1E"/>
    <w:rsid w:val="00962C57"/>
    <w:rsid w:val="00963973"/>
    <w:rsid w:val="00966189"/>
    <w:rsid w:val="00967E8F"/>
    <w:rsid w:val="009701D6"/>
    <w:rsid w:val="00971121"/>
    <w:rsid w:val="00975EDA"/>
    <w:rsid w:val="009770D8"/>
    <w:rsid w:val="00980032"/>
    <w:rsid w:val="009817C6"/>
    <w:rsid w:val="00982DFB"/>
    <w:rsid w:val="00994049"/>
    <w:rsid w:val="009A1267"/>
    <w:rsid w:val="009A1774"/>
    <w:rsid w:val="009B0B85"/>
    <w:rsid w:val="009B1678"/>
    <w:rsid w:val="009B304E"/>
    <w:rsid w:val="009B71C0"/>
    <w:rsid w:val="009C05BF"/>
    <w:rsid w:val="009C06B4"/>
    <w:rsid w:val="009C2967"/>
    <w:rsid w:val="009C3A96"/>
    <w:rsid w:val="009C5B7A"/>
    <w:rsid w:val="009D5280"/>
    <w:rsid w:val="009E2C50"/>
    <w:rsid w:val="009E5D02"/>
    <w:rsid w:val="009F05D3"/>
    <w:rsid w:val="009F27B9"/>
    <w:rsid w:val="009F329D"/>
    <w:rsid w:val="009F6611"/>
    <w:rsid w:val="00A07FEF"/>
    <w:rsid w:val="00A1281B"/>
    <w:rsid w:val="00A16F43"/>
    <w:rsid w:val="00A20975"/>
    <w:rsid w:val="00A21956"/>
    <w:rsid w:val="00A24189"/>
    <w:rsid w:val="00A24C1C"/>
    <w:rsid w:val="00A3069B"/>
    <w:rsid w:val="00A30AC2"/>
    <w:rsid w:val="00A41431"/>
    <w:rsid w:val="00A42EEC"/>
    <w:rsid w:val="00A47265"/>
    <w:rsid w:val="00A50406"/>
    <w:rsid w:val="00A53806"/>
    <w:rsid w:val="00A624B7"/>
    <w:rsid w:val="00A6362F"/>
    <w:rsid w:val="00A65B09"/>
    <w:rsid w:val="00A66572"/>
    <w:rsid w:val="00A7360C"/>
    <w:rsid w:val="00A7362F"/>
    <w:rsid w:val="00A76BD6"/>
    <w:rsid w:val="00A76E7C"/>
    <w:rsid w:val="00A77800"/>
    <w:rsid w:val="00A80BA4"/>
    <w:rsid w:val="00A8193A"/>
    <w:rsid w:val="00A84AE3"/>
    <w:rsid w:val="00A90350"/>
    <w:rsid w:val="00A903B1"/>
    <w:rsid w:val="00A92EF8"/>
    <w:rsid w:val="00A94D9C"/>
    <w:rsid w:val="00AA02AE"/>
    <w:rsid w:val="00AA3363"/>
    <w:rsid w:val="00AB1E21"/>
    <w:rsid w:val="00AB1E30"/>
    <w:rsid w:val="00AB2477"/>
    <w:rsid w:val="00AB48F7"/>
    <w:rsid w:val="00AB56F0"/>
    <w:rsid w:val="00AB5DBD"/>
    <w:rsid w:val="00AC1812"/>
    <w:rsid w:val="00AC34C4"/>
    <w:rsid w:val="00AC372E"/>
    <w:rsid w:val="00AC4DB8"/>
    <w:rsid w:val="00AD24E6"/>
    <w:rsid w:val="00AD31A0"/>
    <w:rsid w:val="00AD3363"/>
    <w:rsid w:val="00AD3E18"/>
    <w:rsid w:val="00AD4DF7"/>
    <w:rsid w:val="00AD509B"/>
    <w:rsid w:val="00AD57E2"/>
    <w:rsid w:val="00AD7D6F"/>
    <w:rsid w:val="00AE198B"/>
    <w:rsid w:val="00AE412F"/>
    <w:rsid w:val="00AE4481"/>
    <w:rsid w:val="00AE72F0"/>
    <w:rsid w:val="00AF1469"/>
    <w:rsid w:val="00AF1BF6"/>
    <w:rsid w:val="00AF364C"/>
    <w:rsid w:val="00AF4E85"/>
    <w:rsid w:val="00AF633C"/>
    <w:rsid w:val="00AF6474"/>
    <w:rsid w:val="00B01491"/>
    <w:rsid w:val="00B02139"/>
    <w:rsid w:val="00B03831"/>
    <w:rsid w:val="00B07057"/>
    <w:rsid w:val="00B10DD0"/>
    <w:rsid w:val="00B114A3"/>
    <w:rsid w:val="00B116FB"/>
    <w:rsid w:val="00B11A76"/>
    <w:rsid w:val="00B204F7"/>
    <w:rsid w:val="00B239FA"/>
    <w:rsid w:val="00B2716F"/>
    <w:rsid w:val="00B33E5E"/>
    <w:rsid w:val="00B349E5"/>
    <w:rsid w:val="00B37EE8"/>
    <w:rsid w:val="00B40759"/>
    <w:rsid w:val="00B41C55"/>
    <w:rsid w:val="00B45720"/>
    <w:rsid w:val="00B45CC1"/>
    <w:rsid w:val="00B460C2"/>
    <w:rsid w:val="00B5061B"/>
    <w:rsid w:val="00B520EA"/>
    <w:rsid w:val="00B53784"/>
    <w:rsid w:val="00B539CC"/>
    <w:rsid w:val="00B5703B"/>
    <w:rsid w:val="00B61B05"/>
    <w:rsid w:val="00B64B07"/>
    <w:rsid w:val="00B651EF"/>
    <w:rsid w:val="00B71EA4"/>
    <w:rsid w:val="00B75ED8"/>
    <w:rsid w:val="00B77809"/>
    <w:rsid w:val="00B8008B"/>
    <w:rsid w:val="00B80AC4"/>
    <w:rsid w:val="00B858D4"/>
    <w:rsid w:val="00B860F4"/>
    <w:rsid w:val="00B86444"/>
    <w:rsid w:val="00B8772A"/>
    <w:rsid w:val="00B904A0"/>
    <w:rsid w:val="00B90BCA"/>
    <w:rsid w:val="00B91E24"/>
    <w:rsid w:val="00B9540B"/>
    <w:rsid w:val="00B97785"/>
    <w:rsid w:val="00B97C1E"/>
    <w:rsid w:val="00BA0B2D"/>
    <w:rsid w:val="00BA22F3"/>
    <w:rsid w:val="00BA3794"/>
    <w:rsid w:val="00BA3F4D"/>
    <w:rsid w:val="00BA56DD"/>
    <w:rsid w:val="00BA5AB8"/>
    <w:rsid w:val="00BB27A6"/>
    <w:rsid w:val="00BB2839"/>
    <w:rsid w:val="00BB31CE"/>
    <w:rsid w:val="00BC0188"/>
    <w:rsid w:val="00BC6FB7"/>
    <w:rsid w:val="00BD1CC3"/>
    <w:rsid w:val="00BD33DA"/>
    <w:rsid w:val="00BE1815"/>
    <w:rsid w:val="00BE1D42"/>
    <w:rsid w:val="00BE57DA"/>
    <w:rsid w:val="00BE64B3"/>
    <w:rsid w:val="00BE6D32"/>
    <w:rsid w:val="00BF14A4"/>
    <w:rsid w:val="00BF6A7B"/>
    <w:rsid w:val="00BF7B14"/>
    <w:rsid w:val="00C045A4"/>
    <w:rsid w:val="00C06D9A"/>
    <w:rsid w:val="00C07B73"/>
    <w:rsid w:val="00C10121"/>
    <w:rsid w:val="00C11EA8"/>
    <w:rsid w:val="00C14311"/>
    <w:rsid w:val="00C15190"/>
    <w:rsid w:val="00C151BF"/>
    <w:rsid w:val="00C201EB"/>
    <w:rsid w:val="00C277EE"/>
    <w:rsid w:val="00C27B38"/>
    <w:rsid w:val="00C27EAA"/>
    <w:rsid w:val="00C33308"/>
    <w:rsid w:val="00C35F3E"/>
    <w:rsid w:val="00C40D6B"/>
    <w:rsid w:val="00C41422"/>
    <w:rsid w:val="00C44DF0"/>
    <w:rsid w:val="00C560C0"/>
    <w:rsid w:val="00C62BA6"/>
    <w:rsid w:val="00C6501A"/>
    <w:rsid w:val="00C6551B"/>
    <w:rsid w:val="00C66AE7"/>
    <w:rsid w:val="00C674C8"/>
    <w:rsid w:val="00C75999"/>
    <w:rsid w:val="00C77658"/>
    <w:rsid w:val="00C81A49"/>
    <w:rsid w:val="00C83CB0"/>
    <w:rsid w:val="00C92532"/>
    <w:rsid w:val="00C92E08"/>
    <w:rsid w:val="00C93473"/>
    <w:rsid w:val="00CA0045"/>
    <w:rsid w:val="00CA075A"/>
    <w:rsid w:val="00CA2E74"/>
    <w:rsid w:val="00CA332D"/>
    <w:rsid w:val="00CA515A"/>
    <w:rsid w:val="00CB3533"/>
    <w:rsid w:val="00CB55EE"/>
    <w:rsid w:val="00CB7600"/>
    <w:rsid w:val="00CC34F1"/>
    <w:rsid w:val="00CC7883"/>
    <w:rsid w:val="00CC7AED"/>
    <w:rsid w:val="00CD2861"/>
    <w:rsid w:val="00CE0886"/>
    <w:rsid w:val="00CE2BA6"/>
    <w:rsid w:val="00CE4BCC"/>
    <w:rsid w:val="00CF067D"/>
    <w:rsid w:val="00CF122F"/>
    <w:rsid w:val="00D023A0"/>
    <w:rsid w:val="00D02EAA"/>
    <w:rsid w:val="00D04970"/>
    <w:rsid w:val="00D05E92"/>
    <w:rsid w:val="00D11587"/>
    <w:rsid w:val="00D11A2F"/>
    <w:rsid w:val="00D11AD5"/>
    <w:rsid w:val="00D14383"/>
    <w:rsid w:val="00D16D6C"/>
    <w:rsid w:val="00D16F40"/>
    <w:rsid w:val="00D1723A"/>
    <w:rsid w:val="00D21D5C"/>
    <w:rsid w:val="00D2226C"/>
    <w:rsid w:val="00D27D0E"/>
    <w:rsid w:val="00D33983"/>
    <w:rsid w:val="00D33D35"/>
    <w:rsid w:val="00D37A49"/>
    <w:rsid w:val="00D41388"/>
    <w:rsid w:val="00D42714"/>
    <w:rsid w:val="00D47AD0"/>
    <w:rsid w:val="00D50909"/>
    <w:rsid w:val="00D520E9"/>
    <w:rsid w:val="00D57AD6"/>
    <w:rsid w:val="00D60E58"/>
    <w:rsid w:val="00D625BD"/>
    <w:rsid w:val="00D70314"/>
    <w:rsid w:val="00D7238E"/>
    <w:rsid w:val="00D7283E"/>
    <w:rsid w:val="00D72AC7"/>
    <w:rsid w:val="00D73003"/>
    <w:rsid w:val="00D73C03"/>
    <w:rsid w:val="00D75131"/>
    <w:rsid w:val="00D76572"/>
    <w:rsid w:val="00D774B9"/>
    <w:rsid w:val="00D83E66"/>
    <w:rsid w:val="00D918CB"/>
    <w:rsid w:val="00D92EDA"/>
    <w:rsid w:val="00DA7A62"/>
    <w:rsid w:val="00DB3B45"/>
    <w:rsid w:val="00DC2C0B"/>
    <w:rsid w:val="00DC2F99"/>
    <w:rsid w:val="00DC435B"/>
    <w:rsid w:val="00DC4713"/>
    <w:rsid w:val="00DC489D"/>
    <w:rsid w:val="00DC670E"/>
    <w:rsid w:val="00DD2123"/>
    <w:rsid w:val="00DD3A30"/>
    <w:rsid w:val="00DD509E"/>
    <w:rsid w:val="00DD613C"/>
    <w:rsid w:val="00DE087B"/>
    <w:rsid w:val="00DE2331"/>
    <w:rsid w:val="00DE2FD1"/>
    <w:rsid w:val="00DE5EA2"/>
    <w:rsid w:val="00DF2A1F"/>
    <w:rsid w:val="00DF3F38"/>
    <w:rsid w:val="00DF69CE"/>
    <w:rsid w:val="00DF6FAB"/>
    <w:rsid w:val="00DF7181"/>
    <w:rsid w:val="00E00246"/>
    <w:rsid w:val="00E05BA5"/>
    <w:rsid w:val="00E07762"/>
    <w:rsid w:val="00E13600"/>
    <w:rsid w:val="00E1661B"/>
    <w:rsid w:val="00E233B2"/>
    <w:rsid w:val="00E24503"/>
    <w:rsid w:val="00E3748E"/>
    <w:rsid w:val="00E42E0D"/>
    <w:rsid w:val="00E43471"/>
    <w:rsid w:val="00E46BA0"/>
    <w:rsid w:val="00E56EFE"/>
    <w:rsid w:val="00E601A8"/>
    <w:rsid w:val="00E60CD0"/>
    <w:rsid w:val="00E61F95"/>
    <w:rsid w:val="00E62D48"/>
    <w:rsid w:val="00E63121"/>
    <w:rsid w:val="00E64BFF"/>
    <w:rsid w:val="00E65D32"/>
    <w:rsid w:val="00E66800"/>
    <w:rsid w:val="00E678A0"/>
    <w:rsid w:val="00E7085E"/>
    <w:rsid w:val="00E715A8"/>
    <w:rsid w:val="00E73C2C"/>
    <w:rsid w:val="00E7647E"/>
    <w:rsid w:val="00E80B3D"/>
    <w:rsid w:val="00E87EA5"/>
    <w:rsid w:val="00E9208D"/>
    <w:rsid w:val="00E93FCF"/>
    <w:rsid w:val="00E962AE"/>
    <w:rsid w:val="00E96BF0"/>
    <w:rsid w:val="00EA0300"/>
    <w:rsid w:val="00EA1D3D"/>
    <w:rsid w:val="00EA631F"/>
    <w:rsid w:val="00EA6B3F"/>
    <w:rsid w:val="00EB088C"/>
    <w:rsid w:val="00EB35BD"/>
    <w:rsid w:val="00EB3D05"/>
    <w:rsid w:val="00EC041C"/>
    <w:rsid w:val="00EC082A"/>
    <w:rsid w:val="00EC1F2D"/>
    <w:rsid w:val="00EC72BE"/>
    <w:rsid w:val="00EC74C0"/>
    <w:rsid w:val="00ED02BB"/>
    <w:rsid w:val="00EE1F1F"/>
    <w:rsid w:val="00EE588C"/>
    <w:rsid w:val="00EE6568"/>
    <w:rsid w:val="00EF40BA"/>
    <w:rsid w:val="00F005C9"/>
    <w:rsid w:val="00F02953"/>
    <w:rsid w:val="00F02A19"/>
    <w:rsid w:val="00F076F4"/>
    <w:rsid w:val="00F12938"/>
    <w:rsid w:val="00F140CD"/>
    <w:rsid w:val="00F15DA2"/>
    <w:rsid w:val="00F16B2B"/>
    <w:rsid w:val="00F16EDB"/>
    <w:rsid w:val="00F208DC"/>
    <w:rsid w:val="00F21FD1"/>
    <w:rsid w:val="00F22CB3"/>
    <w:rsid w:val="00F23A7B"/>
    <w:rsid w:val="00F24B42"/>
    <w:rsid w:val="00F31821"/>
    <w:rsid w:val="00F359AE"/>
    <w:rsid w:val="00F37507"/>
    <w:rsid w:val="00F436E6"/>
    <w:rsid w:val="00F44FB8"/>
    <w:rsid w:val="00F455BE"/>
    <w:rsid w:val="00F458E5"/>
    <w:rsid w:val="00F459B0"/>
    <w:rsid w:val="00F47405"/>
    <w:rsid w:val="00F519B9"/>
    <w:rsid w:val="00F51EB5"/>
    <w:rsid w:val="00F54268"/>
    <w:rsid w:val="00F55E8B"/>
    <w:rsid w:val="00F564F9"/>
    <w:rsid w:val="00F576D6"/>
    <w:rsid w:val="00F624B5"/>
    <w:rsid w:val="00F63A69"/>
    <w:rsid w:val="00F6599C"/>
    <w:rsid w:val="00F70B93"/>
    <w:rsid w:val="00F7371D"/>
    <w:rsid w:val="00F7766C"/>
    <w:rsid w:val="00F800E3"/>
    <w:rsid w:val="00F80321"/>
    <w:rsid w:val="00F82076"/>
    <w:rsid w:val="00F83205"/>
    <w:rsid w:val="00F8739B"/>
    <w:rsid w:val="00F92BA2"/>
    <w:rsid w:val="00FA2874"/>
    <w:rsid w:val="00FA7504"/>
    <w:rsid w:val="00FB14B8"/>
    <w:rsid w:val="00FB2419"/>
    <w:rsid w:val="00FC3BD9"/>
    <w:rsid w:val="00FC3CD5"/>
    <w:rsid w:val="00FC5014"/>
    <w:rsid w:val="00FC6C73"/>
    <w:rsid w:val="00FD1641"/>
    <w:rsid w:val="00FD520F"/>
    <w:rsid w:val="00FD56A0"/>
    <w:rsid w:val="00FD5F3A"/>
    <w:rsid w:val="00FD6C1B"/>
    <w:rsid w:val="00FE0019"/>
    <w:rsid w:val="00FE1BFD"/>
    <w:rsid w:val="00FE3263"/>
    <w:rsid w:val="00FF5EF5"/>
    <w:rsid w:val="00FF726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CDFB2C"/>
  <w15:docId w15:val="{1A6A6683-7081-4109-87AE-434CCC8D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color w:val="000000" w:themeColor="text1"/>
        <w:sz w:val="22"/>
        <w:szCs w:val="22"/>
        <w:lang w:val="nl-NL" w:eastAsia="nl-NL" w:bidi="ar-SA"/>
      </w:rPr>
    </w:rPrDefault>
    <w:pPrDefault>
      <w:pPr>
        <w:spacing w:line="240"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971121"/>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link w:val="HeaderChar"/>
    <w:uiPriority w:val="99"/>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7B4E79"/>
    <w:pPr>
      <w:spacing w:line="642" w:lineRule="exact"/>
    </w:pPr>
    <w:rPr>
      <w:rFonts w:ascii="Arial Black" w:hAnsi="Arial Black" w:cs="Arial"/>
      <w:caps/>
      <w:color w:val="FFFFFF" w:themeColor="background1"/>
      <w:sz w:val="54"/>
      <w:szCs w:val="20"/>
    </w:rPr>
  </w:style>
  <w:style w:type="character" w:customStyle="1" w:styleId="TitlewhiteWorldlineChar">
    <w:name w:val="Title white Worldline Char"/>
    <w:basedOn w:val="ZsysbasisWorldlineChar"/>
    <w:link w:val="TitlewhiteWorldline"/>
    <w:uiPriority w:val="4"/>
    <w:rsid w:val="007B4E79"/>
    <w:rPr>
      <w:rFonts w:ascii="Arial Black" w:hAnsi="Arial Black" w:cs="Arial"/>
      <w:caps/>
      <w:color w:val="FFFFFF" w:themeColor="background1"/>
      <w:sz w:val="54"/>
      <w:szCs w:val="20"/>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TitleanthraciteWorldline">
    <w:name w:val="Title anthracite Worldline"/>
    <w:basedOn w:val="ZsysbasisWorldline"/>
    <w:link w:val="TitleanthraciteWorldlineChar"/>
    <w:uiPriority w:val="20"/>
    <w:qFormat/>
    <w:rsid w:val="00423C20"/>
    <w:pPr>
      <w:spacing w:line="642" w:lineRule="exact"/>
    </w:pPr>
    <w:rPr>
      <w:rFonts w:ascii="Arial Black" w:hAnsi="Arial Black" w:cs="Arial"/>
      <w:caps/>
      <w:color w:val="FFEB78" w:themeColor="accent5"/>
      <w:sz w:val="54"/>
      <w:szCs w:val="20"/>
    </w:rPr>
  </w:style>
  <w:style w:type="character" w:customStyle="1" w:styleId="TitleanthraciteWorldlineChar">
    <w:name w:val="Title anthracite Worldline Char"/>
    <w:basedOn w:val="ZsysbasisWorldlineChar"/>
    <w:link w:val="TitleanthraciteWorldline"/>
    <w:uiPriority w:val="20"/>
    <w:rsid w:val="00423C20"/>
    <w:rPr>
      <w:rFonts w:ascii="Arial Black" w:hAnsi="Arial Black" w:cs="Arial"/>
      <w:caps/>
      <w:color w:val="FFEB78" w:themeColor="accent5"/>
      <w:sz w:val="54"/>
      <w:szCs w:val="20"/>
      <w:lang w:val="en-GB"/>
    </w:rPr>
  </w:style>
  <w:style w:type="character" w:customStyle="1" w:styleId="HeaderChar">
    <w:name w:val="Header Char"/>
    <w:basedOn w:val="DefaultParagraphFont"/>
    <w:link w:val="Header"/>
    <w:uiPriority w:val="99"/>
    <w:rsid w:val="006B73D8"/>
    <w:rPr>
      <w:lang w:val="en-GB"/>
    </w:rPr>
  </w:style>
  <w:style w:type="character" w:styleId="UnresolvedMention">
    <w:name w:val="Unresolved Mention"/>
    <w:basedOn w:val="DefaultParagraphFont"/>
    <w:uiPriority w:val="99"/>
    <w:semiHidden/>
    <w:unhideWhenUsed/>
    <w:rsid w:val="006C000A"/>
    <w:rPr>
      <w:color w:val="605E5C"/>
      <w:shd w:val="clear" w:color="auto" w:fill="E1DFDD"/>
    </w:rPr>
  </w:style>
  <w:style w:type="paragraph" w:customStyle="1" w:styleId="pf0">
    <w:name w:val="pf0"/>
    <w:basedOn w:val="Normal"/>
    <w:rsid w:val="006C000A"/>
    <w:pPr>
      <w:spacing w:before="100" w:beforeAutospacing="1" w:after="100" w:afterAutospacing="1" w:line="240" w:lineRule="auto"/>
      <w:jc w:val="left"/>
    </w:pPr>
    <w:rPr>
      <w:rFonts w:ascii="Times New Roman" w:hAnsi="Times New Roman" w:cs="Times New Roman"/>
      <w:color w:val="auto"/>
      <w:sz w:val="24"/>
      <w:szCs w:val="24"/>
      <w:lang w:val="en-NZ" w:eastAsia="en-NZ"/>
    </w:rPr>
  </w:style>
  <w:style w:type="character" w:customStyle="1" w:styleId="cf01">
    <w:name w:val="cf01"/>
    <w:basedOn w:val="DefaultParagraphFont"/>
    <w:rsid w:val="006C000A"/>
    <w:rPr>
      <w:rFonts w:ascii="Segoe UI" w:hAnsi="Segoe UI" w:cs="Segoe UI" w:hint="default"/>
      <w:color w:val="666666"/>
      <w:sz w:val="18"/>
      <w:szCs w:val="18"/>
    </w:rPr>
  </w:style>
  <w:style w:type="paragraph" w:customStyle="1" w:styleId="WorldlineBodyCopy">
    <w:name w:val="Worldline Body Copy"/>
    <w:basedOn w:val="Normal"/>
    <w:qFormat/>
    <w:rsid w:val="00B07057"/>
    <w:pPr>
      <w:spacing w:after="120" w:line="288" w:lineRule="auto"/>
      <w:jc w:val="left"/>
    </w:pPr>
    <w:rPr>
      <w:sz w:val="20"/>
      <w:lang w:val="en-GB"/>
    </w:rPr>
  </w:style>
  <w:style w:type="paragraph" w:customStyle="1" w:styleId="BodyA">
    <w:name w:val="Body A"/>
    <w:rsid w:val="00B07057"/>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B07057"/>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21400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orldline.com/en-nz/home/top-navigation/media-relations/press-releases/pr-2025_12_03_0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tats.govt.nz/news/annual-food-prices-increase-4-4-perc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orldline.com/linkedi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rendan.boughen@paymark.co.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birmingham\Downloads\Press%20release%20Worldline.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dvancedVersioningLimit xmlns="8b2eacc5-48f9-49bd-8ba6-d18d2072e538" xsi:nil="true"/>
    <LockedVersions xmlns="8b2eacc5-48f9-49bd-8ba6-d18d2072e538" xsi:nil="true"/>
    <_dlc_DocId xmlns="04556e95-fc04-48d1-be3e-4b6c0c7b63c0">XEKFQ2FEVZP6-1845175523-466</_dlc_DocId>
    <_dlc_DocIdUrl xmlns="04556e95-fc04-48d1-be3e-4b6c0c7b63c0">
      <Url>https://sp2013.myatos.net/WL3/United/_layouts/15/DocIdRedir.aspx?ID=XEKFQ2FEVZP6-1845175523-466</Url>
      <Description>XEKFQ2FEVZP6-1845175523-466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EECA7C8A92E0245946B91B29D4E9DAB" ma:contentTypeVersion="2" ma:contentTypeDescription="Create a new document." ma:contentTypeScope="" ma:versionID="e686926a3d0bae8d93bd209e48dcf6f4">
  <xsd:schema xmlns:xsd="http://www.w3.org/2001/XMLSchema" xmlns:xs="http://www.w3.org/2001/XMLSchema" xmlns:p="http://schemas.microsoft.com/office/2006/metadata/properties" xmlns:ns2="04556e95-fc04-48d1-be3e-4b6c0c7b63c0" xmlns:ns3="8b2eacc5-48f9-49bd-8ba6-d18d2072e538" targetNamespace="http://schemas.microsoft.com/office/2006/metadata/properties" ma:root="true" ma:fieldsID="c08c2472a678b7c53642ecb9492e21e7" ns2:_="" ns3:_="">
    <xsd:import namespace="04556e95-fc04-48d1-be3e-4b6c0c7b63c0"/>
    <xsd:import namespace="8b2eacc5-48f9-49bd-8ba6-d18d2072e538"/>
    <xsd:element name="properties">
      <xsd:complexType>
        <xsd:sequence>
          <xsd:element name="documentManagement">
            <xsd:complexType>
              <xsd:all>
                <xsd:element ref="ns2:_dlc_DocId" minOccurs="0"/>
                <xsd:element ref="ns2:_dlc_DocIdUrl" minOccurs="0"/>
                <xsd:element ref="ns2:_dlc_DocIdPersistId" minOccurs="0"/>
                <xsd:element ref="ns3:AdvancedVersioningLimit" minOccurs="0"/>
                <xsd:element ref="ns3:Locked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56e95-fc04-48d1-be3e-4b6c0c7b63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2eacc5-48f9-49bd-8ba6-d18d2072e538" elementFormDefault="qualified">
    <xsd:import namespace="http://schemas.microsoft.com/office/2006/documentManagement/types"/>
    <xsd:import namespace="http://schemas.microsoft.com/office/infopath/2007/PartnerControls"/>
    <xsd:element name="AdvancedVersioningLimit" ma:index="11" nillable="true" ma:displayName="AdvancedVersioningLimit" ma:hidden="true" ma:internalName="AdvancedVersioningLimit">
      <xsd:simpleType>
        <xsd:restriction base="dms:Text"/>
      </xsd:simpleType>
    </xsd:element>
    <xsd:element name="LockedVersions" ma:index="12" nillable="true" ma:displayName="LockedVersions" ma:hidden="true" ma:internalName="LockedVersion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37E3B22-A457-48F4-A14A-B090D0646B58}">
  <ds:schemaRefs>
    <ds:schemaRef ds:uri="http://schemas.microsoft.com/office/2006/metadata/properties"/>
    <ds:schemaRef ds:uri="http://schemas.microsoft.com/office/infopath/2007/PartnerControls"/>
    <ds:schemaRef ds:uri="8b2eacc5-48f9-49bd-8ba6-d18d2072e538"/>
    <ds:schemaRef ds:uri="04556e95-fc04-48d1-be3e-4b6c0c7b63c0"/>
  </ds:schemaRefs>
</ds:datastoreItem>
</file>

<file path=customXml/itemProps2.xml><?xml version="1.0" encoding="utf-8"?>
<ds:datastoreItem xmlns:ds="http://schemas.openxmlformats.org/officeDocument/2006/customXml" ds:itemID="{C53A1B32-856C-45DD-AE5F-7FF1E57B5B6C}">
  <ds:schemaRefs>
    <ds:schemaRef ds:uri="http://schemas.microsoft.com/sharepoint/v3/contenttype/forms"/>
  </ds:schemaRefs>
</ds:datastoreItem>
</file>

<file path=customXml/itemProps3.xml><?xml version="1.0" encoding="utf-8"?>
<ds:datastoreItem xmlns:ds="http://schemas.openxmlformats.org/officeDocument/2006/customXml" ds:itemID="{3DBA47A8-7080-4865-A2F4-AC3EB143EB93}">
  <ds:schemaRefs>
    <ds:schemaRef ds:uri="http://schemas.microsoft.com/sharepoint/events"/>
  </ds:schemaRefs>
</ds:datastoreItem>
</file>

<file path=customXml/itemProps4.xml><?xml version="1.0" encoding="utf-8"?>
<ds:datastoreItem xmlns:ds="http://schemas.openxmlformats.org/officeDocument/2006/customXml" ds:itemID="{F5913051-76B8-4C9D-AC0D-1E5AFB7CF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56e95-fc04-48d1-be3e-4b6c0c7b63c0"/>
    <ds:schemaRef ds:uri="8b2eacc5-48f9-49bd-8ba6-d18d2072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23EDEB-39C1-4FF7-A30A-8C638ED91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Worldline</Template>
  <TotalTime>1</TotalTime>
  <Pages>4</Pages>
  <Words>1043</Words>
  <Characters>5805</Characters>
  <Application>Microsoft Office Word</Application>
  <DocSecurity>0</DocSecurity>
  <Lines>232</Lines>
  <Paragraphs>195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Birmingham</dc:creator>
  <cp:keywords/>
  <dc:description>Template version 4.0a - 30 July 2021</dc:description>
  <cp:lastModifiedBy>Marie Cherry</cp:lastModifiedBy>
  <cp:revision>2</cp:revision>
  <cp:lastPrinted>2020-01-16T20:12:00Z</cp:lastPrinted>
  <dcterms:created xsi:type="dcterms:W3CDTF">2026-05-27T04:15:00Z</dcterms:created>
  <dcterms:modified xsi:type="dcterms:W3CDTF">2026-05-27T04:15:00Z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0x010100AEECA7C8A92E0245946B91B29D4E9DAB</vt:lpwstr>
  </property>
  <property fmtid="{D5CDD505-2E9C-101B-9397-08002B2CF9AE}" pid="3" name="_dlc_DocIdItemGuid">
    <vt:lpwstr>0ccae5e0-13e4-4d97-88b7-67576e21b778</vt:lpwstr>
  </property>
</Properties>
</file>